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31F6F" w:rsidRDefault="00023BC7">
      <w:pPr>
        <w:spacing w:after="60"/>
        <w:ind w:left="1555" w:hanging="1555"/>
        <w:jc w:val="left"/>
        <w:rPr>
          <w:rFonts w:asciiTheme="minorHAnsi" w:hAnsiTheme="minorHAnsi" w:cstheme="minorHAnsi"/>
          <w:b/>
        </w:rPr>
      </w:pPr>
      <w:r>
        <w:rPr>
          <w:rFonts w:asciiTheme="minorHAnsi" w:hAnsiTheme="minorHAnsi" w:cstheme="minorHAnsi"/>
          <w:b/>
        </w:rPr>
        <w:t>3GPP TSG RAN WG1 Meeting #100</w:t>
      </w:r>
      <w:r>
        <w:rPr>
          <w:rFonts w:asciiTheme="minorHAnsi" w:hAnsiTheme="minorHAnsi" w:cstheme="minorHAnsi"/>
          <w:b/>
        </w:rPr>
        <w:t>-e</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t xml:space="preserve"> </w:t>
      </w:r>
      <w:r>
        <w:rPr>
          <w:rFonts w:asciiTheme="minorHAnsi" w:hAnsiTheme="minorHAnsi" w:cstheme="minorHAnsi"/>
          <w:b/>
        </w:rPr>
        <w:t>R1-2000429</w:t>
      </w:r>
    </w:p>
    <w:p w:rsidR="00631F6F" w:rsidRDefault="00023BC7">
      <w:pPr>
        <w:spacing w:after="60"/>
        <w:ind w:left="1555" w:hanging="1555"/>
        <w:jc w:val="left"/>
      </w:pPr>
      <w:r>
        <w:rPr>
          <w:rFonts w:asciiTheme="minorHAnsi" w:hAnsiTheme="minorHAnsi" w:cstheme="minorHAnsi"/>
          <w:b/>
        </w:rPr>
        <w:t xml:space="preserve">24th </w:t>
      </w:r>
      <w:r>
        <w:rPr>
          <w:rFonts w:asciiTheme="minorHAnsi" w:hAnsiTheme="minorHAnsi" w:cstheme="minorHAnsi"/>
          <w:b/>
        </w:rPr>
        <w:t>February</w:t>
      </w:r>
      <w:r>
        <w:rPr>
          <w:rFonts w:asciiTheme="minorHAnsi" w:hAnsiTheme="minorHAnsi" w:cstheme="minorHAnsi"/>
          <w:b/>
        </w:rPr>
        <w:t xml:space="preserve">– </w:t>
      </w:r>
      <w:r>
        <w:rPr>
          <w:rFonts w:asciiTheme="minorHAnsi" w:hAnsiTheme="minorHAnsi" w:cstheme="minorHAnsi"/>
          <w:b/>
        </w:rPr>
        <w:t>6</w:t>
      </w:r>
      <w:r>
        <w:rPr>
          <w:rFonts w:asciiTheme="minorHAnsi" w:hAnsiTheme="minorHAnsi" w:cstheme="minorHAnsi"/>
          <w:b/>
        </w:rPr>
        <w:t xml:space="preserve">th </w:t>
      </w:r>
      <w:r>
        <w:rPr>
          <w:rFonts w:asciiTheme="minorHAnsi" w:hAnsiTheme="minorHAnsi" w:cstheme="minorHAnsi"/>
          <w:b/>
        </w:rPr>
        <w:t>March</w:t>
      </w:r>
      <w:r>
        <w:rPr>
          <w:rFonts w:asciiTheme="minorHAnsi" w:hAnsiTheme="minorHAnsi" w:cstheme="minorHAnsi"/>
          <w:b/>
        </w:rPr>
        <w:t xml:space="preserve"> 2020</w:t>
      </w:r>
    </w:p>
    <w:p w:rsidR="00631F6F" w:rsidRDefault="00631F6F">
      <w:pPr>
        <w:pBdr>
          <w:top w:val="single" w:sz="4" w:space="1" w:color="000000"/>
        </w:pBdr>
        <w:spacing w:after="0"/>
        <w:jc w:val="left"/>
        <w:rPr>
          <w:rFonts w:asciiTheme="minorHAnsi" w:hAnsiTheme="minorHAnsi" w:cstheme="minorHAnsi"/>
          <w:b/>
          <w:kern w:val="2"/>
          <w:sz w:val="16"/>
          <w:szCs w:val="16"/>
          <w:lang w:eastAsia="zh-CN"/>
        </w:rPr>
      </w:pP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Agenda Item:</w:t>
      </w:r>
      <w:r>
        <w:rPr>
          <w:rFonts w:asciiTheme="minorHAnsi" w:hAnsiTheme="minorHAnsi" w:cstheme="minorHAnsi"/>
          <w:b/>
          <w:kern w:val="2"/>
          <w:lang w:eastAsia="zh-CN"/>
        </w:rPr>
        <w:tab/>
        <w:t>7.2.4.2.1</w:t>
      </w: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r>
      <w:r>
        <w:rPr>
          <w:rFonts w:asciiTheme="minorHAnsi" w:hAnsiTheme="minorHAnsi" w:cstheme="minorHAnsi"/>
          <w:b/>
        </w:rPr>
        <w:t>TCL Communication</w:t>
      </w: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 xml:space="preserve">Resource allocation for NR </w:t>
      </w:r>
      <w:proofErr w:type="spellStart"/>
      <w:r>
        <w:rPr>
          <w:rFonts w:asciiTheme="minorHAnsi" w:hAnsiTheme="minorHAnsi" w:cstheme="minorHAnsi"/>
          <w:b/>
          <w:kern w:val="2"/>
          <w:lang w:eastAsia="zh-CN"/>
        </w:rPr>
        <w:t>sidelink</w:t>
      </w:r>
      <w:proofErr w:type="spellEnd"/>
      <w:r>
        <w:rPr>
          <w:rFonts w:asciiTheme="minorHAnsi" w:hAnsiTheme="minorHAnsi" w:cstheme="minorHAnsi"/>
          <w:b/>
          <w:kern w:val="2"/>
          <w:lang w:eastAsia="zh-CN"/>
        </w:rPr>
        <w:t xml:space="preserve"> Mode 1</w:t>
      </w:r>
    </w:p>
    <w:p w:rsidR="00631F6F" w:rsidRDefault="00023BC7">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r>
      <w:r>
        <w:rPr>
          <w:rFonts w:asciiTheme="minorHAnsi" w:hAnsiTheme="minorHAnsi" w:cstheme="minorHAnsi"/>
          <w:b/>
          <w:kern w:val="2"/>
          <w:lang w:eastAsia="zh-CN"/>
        </w:rPr>
        <w:t xml:space="preserve">Discussion and decision  </w:t>
      </w:r>
    </w:p>
    <w:p w:rsidR="00631F6F" w:rsidRDefault="00631F6F">
      <w:pPr>
        <w:pBdr>
          <w:bottom w:val="single" w:sz="4" w:space="1" w:color="000000"/>
        </w:pBdr>
        <w:spacing w:after="0"/>
        <w:jc w:val="left"/>
        <w:rPr>
          <w:rFonts w:asciiTheme="minorHAnsi" w:hAnsiTheme="minorHAnsi" w:cstheme="minorHAnsi"/>
          <w:b/>
          <w:kern w:val="2"/>
          <w:sz w:val="16"/>
          <w:szCs w:val="16"/>
          <w:lang w:eastAsia="zh-CN"/>
        </w:rPr>
      </w:pPr>
    </w:p>
    <w:p w:rsidR="00631F6F" w:rsidRDefault="00023BC7">
      <w:pPr>
        <w:pStyle w:val="Heading1"/>
        <w:numPr>
          <w:ilvl w:val="0"/>
          <w:numId w:val="3"/>
        </w:numPr>
        <w:rPr>
          <w:rFonts w:asciiTheme="minorHAnsi" w:hAnsiTheme="minorHAnsi" w:cstheme="minorHAnsi"/>
        </w:rPr>
      </w:pPr>
      <w:bookmarkStart w:id="0" w:name="_Ref129681862"/>
      <w:bookmarkStart w:id="1" w:name="_Ref124589705"/>
      <w:r>
        <w:rPr>
          <w:rFonts w:asciiTheme="minorHAnsi" w:hAnsiTheme="minorHAnsi" w:cstheme="minorHAnsi"/>
        </w:rPr>
        <w:t>In</w:t>
      </w:r>
      <w:bookmarkEnd w:id="0"/>
      <w:bookmarkEnd w:id="1"/>
      <w:r>
        <w:rPr>
          <w:rFonts w:asciiTheme="minorHAnsi" w:hAnsiTheme="minorHAnsi" w:cstheme="minorHAnsi"/>
        </w:rPr>
        <w:t>troduction</w:t>
      </w:r>
    </w:p>
    <w:p w:rsidR="00631F6F" w:rsidRDefault="00023BC7">
      <w:pPr>
        <w:rPr>
          <w:rFonts w:asciiTheme="minorHAnsi" w:hAnsiTheme="minorHAnsi" w:cstheme="minorHAnsi"/>
        </w:rPr>
      </w:pPr>
      <w:r>
        <w:rPr>
          <w:rFonts w:asciiTheme="minorHAnsi" w:hAnsiTheme="minorHAnsi" w:cstheme="minorHAnsi"/>
        </w:rPr>
        <w:t xml:space="preserve">This document discusses the design of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rsidR="00631F6F" w:rsidRDefault="00023BC7">
      <w:pPr>
        <w:rPr>
          <w:rFonts w:asciiTheme="minorHAnsi" w:hAnsiTheme="minorHAnsi" w:cstheme="minorHAnsi"/>
        </w:rPr>
      </w:pPr>
      <w:r>
        <w:rPr>
          <w:rFonts w:asciiTheme="minorHAnsi" w:hAnsiTheme="minorHAnsi" w:cstheme="minorHAnsi"/>
        </w:rPr>
        <w:t xml:space="preserve">The important agreements from the previous 3GPP meeting ([2], [3], [4], [6], [8], [10], [11], [12], [13]), respective CRs captured in </w:t>
      </w:r>
      <w:r>
        <w:rPr>
          <w:rFonts w:asciiTheme="minorHAnsi" w:hAnsiTheme="minorHAnsi" w:cstheme="minorHAnsi"/>
        </w:rPr>
        <w:t>TS38.212to specifications [14], are noted down in the relevant sub-items before presenting our views and proposals in those topics</w:t>
      </w:r>
    </w:p>
    <w:p w:rsidR="00631F6F" w:rsidRDefault="00631F6F">
      <w:pPr>
        <w:rPr>
          <w:rFonts w:asciiTheme="minorHAnsi" w:hAnsiTheme="minorHAnsi" w:cstheme="minorHAnsi"/>
        </w:rPr>
      </w:pPr>
    </w:p>
    <w:p w:rsidR="00631F6F" w:rsidRDefault="00023BC7">
      <w:pPr>
        <w:pStyle w:val="Heading1"/>
        <w:numPr>
          <w:ilvl w:val="0"/>
          <w:numId w:val="3"/>
        </w:numPr>
        <w:rPr>
          <w:rFonts w:asciiTheme="minorHAnsi" w:hAnsiTheme="minorHAnsi" w:cstheme="minorHAnsi"/>
        </w:rPr>
      </w:pPr>
      <w:r>
        <w:rPr>
          <w:rFonts w:asciiTheme="minorHAnsi" w:hAnsiTheme="minorHAnsi" w:cstheme="minorHAnsi"/>
        </w:rPr>
        <w:t>RAN1 &amp; RAN2 agreements and TR38.885 scope</w:t>
      </w:r>
    </w:p>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RAN1 agreements</w:t>
      </w:r>
    </w:p>
    <w:p w:rsidR="00631F6F" w:rsidRDefault="00023BC7">
      <w:pPr>
        <w:rPr>
          <w:rFonts w:asciiTheme="minorHAnsi" w:hAnsiTheme="minorHAnsi" w:cstheme="minorHAnsi"/>
          <w:i/>
          <w:sz w:val="20"/>
        </w:rPr>
      </w:pPr>
      <w:r>
        <w:rPr>
          <w:rFonts w:asciiTheme="minorHAnsi" w:hAnsiTheme="minorHAnsi" w:cstheme="minorHAnsi"/>
          <w:i/>
          <w:sz w:val="20"/>
        </w:rPr>
        <w:t xml:space="preserve">In RAN1 </w:t>
      </w:r>
      <w:proofErr w:type="spellStart"/>
      <w:r>
        <w:rPr>
          <w:rFonts w:asciiTheme="minorHAnsi" w:hAnsiTheme="minorHAnsi" w:cstheme="minorHAnsi"/>
          <w:i/>
          <w:sz w:val="20"/>
        </w:rPr>
        <w:t>AdHoc</w:t>
      </w:r>
      <w:proofErr w:type="spellEnd"/>
      <w:r>
        <w:rPr>
          <w:rFonts w:asciiTheme="minorHAnsi" w:hAnsiTheme="minorHAnsi" w:cstheme="minorHAnsi"/>
          <w:i/>
          <w:sz w:val="20"/>
        </w:rPr>
        <w:t xml:space="preserve"> #1901, it was agreed that:</w:t>
      </w:r>
    </w:p>
    <w:p w:rsidR="00631F6F" w:rsidRDefault="00023BC7">
      <w:pPr>
        <w:pStyle w:val="ListParagraph"/>
        <w:numPr>
          <w:ilvl w:val="0"/>
          <w:numId w:val="4"/>
        </w:numPr>
        <w:snapToGrid/>
        <w:spacing w:after="160" w:line="259" w:lineRule="auto"/>
        <w:contextualSpacing/>
        <w:jc w:val="left"/>
        <w:rPr>
          <w:rFonts w:asciiTheme="minorHAnsi" w:hAnsiTheme="minorHAnsi" w:cstheme="minorHAnsi"/>
          <w:i/>
          <w:sz w:val="20"/>
        </w:rPr>
      </w:pPr>
      <w:r>
        <w:rPr>
          <w:rFonts w:asciiTheme="minorHAnsi" w:hAnsiTheme="minorHAnsi" w:cstheme="minorHAnsi"/>
          <w:i/>
          <w:sz w:val="20"/>
        </w:rPr>
        <w:t xml:space="preserve">When NR </w:t>
      </w:r>
      <w:proofErr w:type="spellStart"/>
      <w:r>
        <w:rPr>
          <w:rFonts w:asciiTheme="minorHAnsi" w:hAnsiTheme="minorHAnsi" w:cstheme="minorHAnsi"/>
          <w:i/>
          <w:sz w:val="20"/>
        </w:rPr>
        <w:t>Uu</w:t>
      </w:r>
      <w:proofErr w:type="spellEnd"/>
      <w:r>
        <w:rPr>
          <w:rFonts w:asciiTheme="minorHAnsi" w:hAnsiTheme="minorHAnsi" w:cstheme="minorHAnsi"/>
          <w:i/>
          <w:sz w:val="20"/>
        </w:rPr>
        <w:t xml:space="preserve"> </w:t>
      </w:r>
      <w:r>
        <w:rPr>
          <w:rFonts w:asciiTheme="minorHAnsi" w:hAnsiTheme="minorHAnsi" w:cstheme="minorHAnsi"/>
          <w:i/>
          <w:sz w:val="20"/>
        </w:rPr>
        <w:t>schedules NR SL mode 1, both type 1 and type 2 configured grants are supported for NR SL</w:t>
      </w:r>
    </w:p>
    <w:p w:rsidR="00631F6F" w:rsidRDefault="00631F6F">
      <w:pPr>
        <w:rPr>
          <w:rFonts w:asciiTheme="minorHAnsi" w:hAnsiTheme="minorHAnsi" w:cstheme="minorHAnsi"/>
          <w:sz w:val="20"/>
        </w:rPr>
      </w:pPr>
    </w:p>
    <w:p w:rsidR="00631F6F" w:rsidRDefault="00023BC7">
      <w:pPr>
        <w:rPr>
          <w:rFonts w:asciiTheme="minorHAnsi" w:hAnsiTheme="minorHAnsi" w:cstheme="minorHAnsi"/>
          <w:i/>
          <w:sz w:val="20"/>
        </w:rPr>
      </w:pPr>
      <w:r>
        <w:rPr>
          <w:rFonts w:asciiTheme="minorHAnsi" w:hAnsiTheme="minorHAnsi" w:cstheme="minorHAnsi"/>
          <w:i/>
          <w:sz w:val="20"/>
        </w:rPr>
        <w:t>In RAN1 #96b</w:t>
      </w:r>
    </w:p>
    <w:p w:rsidR="00631F6F" w:rsidRDefault="00023BC7">
      <w:pPr>
        <w:rPr>
          <w:szCs w:val="20"/>
        </w:rPr>
      </w:pPr>
      <w:r>
        <w:rPr>
          <w:szCs w:val="20"/>
        </w:rPr>
        <w:t>Agreements:</w:t>
      </w:r>
    </w:p>
    <w:p w:rsidR="00631F6F" w:rsidRDefault="00023BC7">
      <w:pPr>
        <w:pStyle w:val="ListParagraph"/>
        <w:numPr>
          <w:ilvl w:val="0"/>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 xml:space="preserve">A dynamic grant provides resources for one or multiple </w:t>
      </w:r>
      <w:proofErr w:type="spellStart"/>
      <w:r>
        <w:rPr>
          <w:rFonts w:asciiTheme="minorHAnsi" w:hAnsiTheme="minorHAnsi" w:cstheme="minorHAnsi"/>
          <w:i/>
          <w:sz w:val="20"/>
          <w:szCs w:val="20"/>
          <w:lang w:eastAsia="ja-JP"/>
        </w:rPr>
        <w:t>sidelink</w:t>
      </w:r>
      <w:proofErr w:type="spellEnd"/>
      <w:r>
        <w:rPr>
          <w:rFonts w:asciiTheme="minorHAnsi" w:hAnsiTheme="minorHAnsi" w:cstheme="minorHAnsi"/>
          <w:i/>
          <w:sz w:val="20"/>
          <w:szCs w:val="20"/>
          <w:lang w:eastAsia="ja-JP"/>
        </w:rPr>
        <w:t xml:space="preserve"> transmissions of a single TB.</w:t>
      </w:r>
    </w:p>
    <w:p w:rsidR="00631F6F" w:rsidRDefault="00023BC7">
      <w:pPr>
        <w:pStyle w:val="ListParagraph"/>
        <w:numPr>
          <w:ilvl w:val="0"/>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 xml:space="preserve">A configured grant (type-1, type-2) </w:t>
      </w:r>
      <w:r>
        <w:rPr>
          <w:rFonts w:asciiTheme="minorHAnsi" w:hAnsiTheme="minorHAnsi" w:cstheme="minorHAnsi"/>
          <w:i/>
          <w:sz w:val="20"/>
          <w:szCs w:val="20"/>
          <w:lang w:eastAsia="ja-JP"/>
        </w:rPr>
        <w:t xml:space="preserve">provides a set of resources in a periodic manner for multiple </w:t>
      </w:r>
      <w:proofErr w:type="spellStart"/>
      <w:r>
        <w:rPr>
          <w:rFonts w:asciiTheme="minorHAnsi" w:hAnsiTheme="minorHAnsi" w:cstheme="minorHAnsi"/>
          <w:i/>
          <w:sz w:val="20"/>
          <w:szCs w:val="20"/>
          <w:lang w:eastAsia="ja-JP"/>
        </w:rPr>
        <w:t>sidelink</w:t>
      </w:r>
      <w:proofErr w:type="spellEnd"/>
      <w:r>
        <w:rPr>
          <w:rFonts w:asciiTheme="minorHAnsi" w:hAnsiTheme="minorHAnsi" w:cstheme="minorHAnsi"/>
          <w:i/>
          <w:sz w:val="20"/>
          <w:szCs w:val="20"/>
          <w:lang w:eastAsia="ja-JP"/>
        </w:rPr>
        <w:t xml:space="preserve"> transmissions.</w:t>
      </w:r>
    </w:p>
    <w:p w:rsidR="00631F6F" w:rsidRDefault="00023BC7">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UE decides which TB to transmit in each of the occasions indicated by a given configured grant.</w:t>
      </w:r>
    </w:p>
    <w:p w:rsidR="00631F6F" w:rsidRDefault="00023BC7">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FFS: whether different transmissions of a TB can take place across multipl</w:t>
      </w:r>
      <w:r>
        <w:rPr>
          <w:rFonts w:asciiTheme="minorHAnsi" w:hAnsiTheme="minorHAnsi" w:cstheme="minorHAnsi"/>
          <w:i/>
          <w:sz w:val="20"/>
          <w:szCs w:val="20"/>
          <w:lang w:eastAsia="ja-JP"/>
        </w:rPr>
        <w:t>e configured grants.</w:t>
      </w:r>
    </w:p>
    <w:p w:rsidR="00631F6F" w:rsidRDefault="00023BC7">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Other restrictions on what can be transmitted in a given configured grant (e.g., based on QoS, destination UE, etc.) are up to RAN2.</w:t>
      </w:r>
    </w:p>
    <w:p w:rsidR="00631F6F" w:rsidRDefault="00631F6F">
      <w:pPr>
        <w:rPr>
          <w:rFonts w:asciiTheme="minorHAnsi" w:hAnsiTheme="minorHAnsi" w:cstheme="minorHAnsi"/>
        </w:rPr>
      </w:pPr>
    </w:p>
    <w:p w:rsidR="00631F6F" w:rsidRDefault="00023BC7">
      <w:pPr>
        <w:rPr>
          <w:szCs w:val="20"/>
        </w:rPr>
      </w:pPr>
      <w:r>
        <w:rPr>
          <w:szCs w:val="20"/>
        </w:rPr>
        <w:t>Agreements:</w:t>
      </w:r>
    </w:p>
    <w:p w:rsidR="00631F6F" w:rsidRDefault="00023BC7">
      <w:pPr>
        <w:pStyle w:val="Heading2"/>
        <w:numPr>
          <w:ilvl w:val="0"/>
          <w:numId w:val="0"/>
        </w:numPr>
        <w:ind w:firstLine="425"/>
        <w:rPr>
          <w:rFonts w:asciiTheme="minorHAnsi" w:hAnsiTheme="minorHAnsi" w:cstheme="minorHAnsi"/>
          <w:b w:val="0"/>
          <w:bCs w:val="0"/>
          <w:i/>
          <w:iCs/>
          <w:sz w:val="20"/>
          <w:szCs w:val="20"/>
        </w:rPr>
      </w:pPr>
      <w:r>
        <w:rPr>
          <w:rFonts w:asciiTheme="minorHAnsi" w:hAnsiTheme="minorHAnsi" w:cstheme="minorHAnsi"/>
          <w:b w:val="0"/>
          <w:bCs w:val="0"/>
          <w:i/>
          <w:iCs/>
          <w:sz w:val="20"/>
          <w:szCs w:val="20"/>
        </w:rPr>
        <w:t xml:space="preserve">7.2.4.6 QoS management for </w:t>
      </w:r>
      <w:proofErr w:type="spellStart"/>
      <w:r>
        <w:rPr>
          <w:rFonts w:asciiTheme="minorHAnsi" w:hAnsiTheme="minorHAnsi" w:cstheme="minorHAnsi"/>
          <w:b w:val="0"/>
          <w:bCs w:val="0"/>
          <w:i/>
          <w:iCs/>
          <w:sz w:val="20"/>
          <w:szCs w:val="20"/>
        </w:rPr>
        <w:t>sidelink</w:t>
      </w:r>
      <w:proofErr w:type="spellEnd"/>
    </w:p>
    <w:p w:rsidR="00631F6F" w:rsidRDefault="00023BC7">
      <w:pPr>
        <w:ind w:firstLine="360"/>
        <w:rPr>
          <w:rFonts w:asciiTheme="minorHAnsi" w:hAnsiTheme="minorHAnsi" w:cstheme="minorHAnsi"/>
          <w:i/>
          <w:iCs/>
          <w:sz w:val="20"/>
          <w:szCs w:val="20"/>
        </w:rPr>
      </w:pPr>
      <w:r>
        <w:rPr>
          <w:rFonts w:asciiTheme="minorHAnsi" w:hAnsiTheme="minorHAnsi" w:cstheme="minorHAnsi"/>
          <w:i/>
          <w:iCs/>
          <w:sz w:val="20"/>
          <w:szCs w:val="20"/>
        </w:rPr>
        <w:t xml:space="preserve">Support at least NR CBR as congestion metric for NR </w:t>
      </w:r>
      <w:proofErr w:type="spellStart"/>
      <w:r>
        <w:rPr>
          <w:rFonts w:asciiTheme="minorHAnsi" w:hAnsiTheme="minorHAnsi" w:cstheme="minorHAnsi"/>
          <w:i/>
          <w:iCs/>
          <w:sz w:val="20"/>
          <w:szCs w:val="20"/>
        </w:rPr>
        <w:t>s</w:t>
      </w:r>
      <w:r>
        <w:rPr>
          <w:rFonts w:asciiTheme="minorHAnsi" w:hAnsiTheme="minorHAnsi" w:cstheme="minorHAnsi"/>
          <w:i/>
          <w:iCs/>
          <w:sz w:val="20"/>
          <w:szCs w:val="20"/>
        </w:rPr>
        <w:t>idelink</w:t>
      </w:r>
      <w:proofErr w:type="spellEnd"/>
      <w:r>
        <w:rPr>
          <w:rFonts w:asciiTheme="minorHAnsi" w:hAnsiTheme="minorHAnsi" w:cstheme="minorHAnsi"/>
          <w:i/>
          <w:iCs/>
          <w:sz w:val="20"/>
          <w:szCs w:val="20"/>
        </w:rPr>
        <w:t xml:space="preserve"> congestion control. </w:t>
      </w:r>
    </w:p>
    <w:p w:rsidR="00631F6F" w:rsidRDefault="00023BC7">
      <w:pPr>
        <w:numPr>
          <w:ilvl w:val="0"/>
          <w:numId w:val="7"/>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LTE CBR is the baseline for defining NR CBR.</w:t>
      </w:r>
    </w:p>
    <w:p w:rsidR="00631F6F" w:rsidRDefault="00631F6F">
      <w:pPr>
        <w:rPr>
          <w:rFonts w:asciiTheme="minorHAnsi" w:hAnsiTheme="minorHAnsi" w:cstheme="minorHAnsi"/>
        </w:rPr>
      </w:pPr>
    </w:p>
    <w:p w:rsidR="00631F6F" w:rsidRDefault="00023BC7">
      <w:pPr>
        <w:rPr>
          <w:rFonts w:asciiTheme="minorHAnsi" w:hAnsiTheme="minorHAnsi" w:cstheme="minorHAnsi"/>
          <w:i/>
          <w:sz w:val="20"/>
        </w:rPr>
      </w:pPr>
      <w:r>
        <w:rPr>
          <w:rFonts w:asciiTheme="minorHAnsi" w:hAnsiTheme="minorHAnsi" w:cstheme="minorHAnsi"/>
          <w:i/>
          <w:sz w:val="20"/>
        </w:rPr>
        <w:t>In RAN1 #97:</w:t>
      </w:r>
      <w:bookmarkStart w:id="2" w:name="_Hlk20920075"/>
      <w:bookmarkEnd w:id="2"/>
    </w:p>
    <w:p w:rsidR="00631F6F" w:rsidRDefault="00023BC7">
      <w:pPr>
        <w:rPr>
          <w:i/>
          <w:iCs/>
          <w:szCs w:val="20"/>
        </w:rPr>
      </w:pPr>
      <w:r>
        <w:rPr>
          <w:i/>
          <w:iCs/>
          <w:szCs w:val="20"/>
        </w:rPr>
        <w:t>Agreements:</w:t>
      </w:r>
    </w:p>
    <w:p w:rsidR="00631F6F" w:rsidRDefault="00023BC7">
      <w:pPr>
        <w:pStyle w:val="ListParagraph"/>
        <w:numPr>
          <w:ilvl w:val="0"/>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A dynamic grant provides resources for one or multiple </w:t>
      </w: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transmissions of a single TB.</w:t>
      </w:r>
    </w:p>
    <w:p w:rsidR="00631F6F" w:rsidRDefault="00023BC7">
      <w:pPr>
        <w:pStyle w:val="ListParagraph"/>
        <w:numPr>
          <w:ilvl w:val="0"/>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A configured grant (type-1, type-2) provides a set of </w:t>
      </w:r>
      <w:r>
        <w:rPr>
          <w:rFonts w:asciiTheme="minorHAnsi" w:hAnsiTheme="minorHAnsi" w:cstheme="minorHAnsi"/>
          <w:i/>
          <w:iCs/>
          <w:sz w:val="20"/>
          <w:szCs w:val="20"/>
          <w:lang w:eastAsia="ja-JP"/>
        </w:rPr>
        <w:t xml:space="preserve">resources in a periodic manner for multiple </w:t>
      </w: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transmissions.</w:t>
      </w:r>
    </w:p>
    <w:p w:rsidR="00631F6F" w:rsidRDefault="00023BC7">
      <w:pPr>
        <w:pStyle w:val="ListParagraph"/>
        <w:numPr>
          <w:ilvl w:val="1"/>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UE decides which TB to transmit in each of the occasions indicated by a given configured grant.</w:t>
      </w:r>
    </w:p>
    <w:p w:rsidR="00631F6F" w:rsidRDefault="00023BC7">
      <w:pPr>
        <w:pStyle w:val="ListParagraph"/>
        <w:numPr>
          <w:ilvl w:val="1"/>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FFS: whether different transmissions of a TB can take place across multiple configured grant</w:t>
      </w:r>
      <w:r>
        <w:rPr>
          <w:rFonts w:asciiTheme="minorHAnsi" w:hAnsiTheme="minorHAnsi" w:cstheme="minorHAnsi"/>
          <w:i/>
          <w:iCs/>
          <w:sz w:val="20"/>
          <w:szCs w:val="20"/>
          <w:lang w:eastAsia="ja-JP"/>
        </w:rPr>
        <w:t>s.</w:t>
      </w:r>
    </w:p>
    <w:p w:rsidR="00631F6F" w:rsidRDefault="00023BC7">
      <w:pPr>
        <w:pStyle w:val="ListParagraph"/>
        <w:snapToGrid/>
        <w:spacing w:after="0"/>
        <w:ind w:left="720" w:firstLine="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Other restrictions on what can be transmitted in a given configured grant (e.g., based on QoS, destination UE, etc.) are up to RAN2.</w:t>
      </w:r>
    </w:p>
    <w:p w:rsidR="00631F6F" w:rsidRDefault="00631F6F">
      <w:pPr>
        <w:rPr>
          <w:rFonts w:asciiTheme="minorHAnsi" w:hAnsiTheme="minorHAnsi" w:cstheme="minorHAnsi"/>
          <w:i/>
          <w:sz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HARQ ACK/NACK report from transmitter UE to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is supported with details FFS.</w:t>
      </w:r>
    </w:p>
    <w:p w:rsidR="00631F6F" w:rsidRDefault="00023BC7">
      <w:pPr>
        <w:pStyle w:val="ListParagraph"/>
        <w:ind w:left="800" w:firstLine="400"/>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Note: this </w:t>
      </w:r>
      <w:r>
        <w:rPr>
          <w:rFonts w:asciiTheme="minorHAnsi" w:hAnsiTheme="minorHAnsi" w:cstheme="minorHAnsi"/>
          <w:i/>
          <w:iCs/>
          <w:sz w:val="20"/>
          <w:szCs w:val="20"/>
          <w:lang w:eastAsia="ja-JP"/>
        </w:rPr>
        <w:t>reverts the following agreement from RAN1#96:</w:t>
      </w:r>
    </w:p>
    <w:p w:rsidR="00631F6F" w:rsidRDefault="00023BC7">
      <w:pPr>
        <w:pStyle w:val="ListParagraph"/>
        <w:numPr>
          <w:ilvl w:val="1"/>
          <w:numId w:val="6"/>
        </w:numPr>
        <w:snapToGrid/>
        <w:spacing w:after="0"/>
        <w:jc w:val="left"/>
        <w:rPr>
          <w:rFonts w:asciiTheme="minorHAnsi" w:hAnsiTheme="minorHAnsi" w:cstheme="minorHAnsi"/>
          <w:i/>
          <w:iCs/>
          <w:sz w:val="20"/>
          <w:szCs w:val="20"/>
          <w:lang w:eastAsia="ja-JP"/>
        </w:rPr>
      </w:pP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HARQ ACK/NACK report from UE to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is not supported in Rel-16.</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SR/BSR report to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for the purpose of requesting resources for HARQ retransmission is not supported.</w:t>
      </w:r>
    </w:p>
    <w:p w:rsidR="00631F6F" w:rsidRDefault="00023BC7">
      <w:r>
        <w:rPr>
          <w:rFonts w:asciiTheme="minorHAnsi" w:hAnsiTheme="minorHAnsi" w:cstheme="minorHAnsi"/>
          <w:i/>
          <w:iCs/>
          <w:sz w:val="20"/>
          <w:szCs w:val="20"/>
          <w:lang w:eastAsia="ja-JP"/>
        </w:rPr>
        <w:t>Send an LS to RAN2 with the agreem</w:t>
      </w:r>
      <w:r>
        <w:rPr>
          <w:rFonts w:asciiTheme="minorHAnsi" w:hAnsiTheme="minorHAnsi" w:cstheme="minorHAnsi"/>
          <w:i/>
          <w:iCs/>
          <w:sz w:val="20"/>
          <w:szCs w:val="20"/>
          <w:lang w:eastAsia="ja-JP"/>
        </w:rPr>
        <w:t xml:space="preserve">ent – </w:t>
      </w:r>
      <w:hyperlink r:id="rId7">
        <w:r>
          <w:rPr>
            <w:rStyle w:val="InternetLink"/>
            <w:rFonts w:asciiTheme="minorHAnsi" w:hAnsiTheme="minorHAnsi" w:cstheme="minorHAnsi"/>
            <w:b/>
            <w:i/>
            <w:iCs/>
            <w:sz w:val="20"/>
            <w:szCs w:val="20"/>
            <w:lang w:eastAsia="ja-JP"/>
          </w:rPr>
          <w:t>R1-1907889</w:t>
        </w:r>
      </w:hyperlink>
      <w:r>
        <w:rPr>
          <w:rFonts w:asciiTheme="minorHAnsi" w:hAnsiTheme="minorHAnsi" w:cstheme="minorHAnsi"/>
          <w:b/>
          <w:i/>
          <w:iCs/>
          <w:sz w:val="20"/>
          <w:szCs w:val="20"/>
          <w:lang w:eastAsia="ja-JP"/>
        </w:rPr>
        <w:t xml:space="preserve">, </w:t>
      </w:r>
      <w:r>
        <w:rPr>
          <w:rFonts w:asciiTheme="minorHAnsi" w:hAnsiTheme="minorHAnsi" w:cstheme="minorHAnsi"/>
          <w:i/>
          <w:iCs/>
          <w:sz w:val="20"/>
          <w:szCs w:val="20"/>
          <w:lang w:eastAsia="ja-JP"/>
        </w:rPr>
        <w:t>which is approved with final LS in R1-1907905</w:t>
      </w:r>
    </w:p>
    <w:p w:rsidR="00631F6F" w:rsidRDefault="00631F6F">
      <w:pPr>
        <w:rPr>
          <w:rFonts w:asciiTheme="minorHAnsi" w:hAnsiTheme="minorHAnsi" w:cstheme="minorHAnsi"/>
          <w:i/>
          <w:iCs/>
          <w:sz w:val="20"/>
          <w:szCs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NR </w:t>
      </w: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does not support performing different transmissions of a TB using different configured grants.</w:t>
      </w:r>
    </w:p>
    <w:p w:rsidR="00631F6F" w:rsidRDefault="00631F6F">
      <w:pPr>
        <w:rPr>
          <w:rFonts w:asciiTheme="minorHAnsi" w:hAnsiTheme="minorHAnsi" w:cstheme="minorHAnsi"/>
          <w:i/>
          <w:iCs/>
          <w:sz w:val="20"/>
          <w:szCs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Agreemen</w:t>
      </w:r>
      <w:r>
        <w:rPr>
          <w:rFonts w:asciiTheme="minorHAnsi" w:hAnsiTheme="minorHAnsi" w:cstheme="minorHAnsi"/>
          <w:i/>
          <w:iCs/>
          <w:sz w:val="20"/>
          <w:szCs w:val="20"/>
        </w:rPr>
        <w:t>ts:</w:t>
      </w:r>
    </w:p>
    <w:p w:rsidR="00631F6F" w:rsidRDefault="00023BC7">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For mode 1:</w:t>
      </w:r>
    </w:p>
    <w:p w:rsidR="00631F6F" w:rsidRDefault="00023BC7">
      <w:pPr>
        <w:pStyle w:val="ListParagraph"/>
        <w:numPr>
          <w:ilvl w:val="1"/>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A dynamic grant by the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provides resources for transmission of PSCCH and PSSCH.</w:t>
      </w:r>
    </w:p>
    <w:p w:rsidR="00631F6F" w:rsidRDefault="00631F6F">
      <w:pPr>
        <w:rPr>
          <w:lang w:val="en-GB" w:eastAsia="ja-JP"/>
        </w:rPr>
      </w:pPr>
    </w:p>
    <w:p w:rsidR="00631F6F" w:rsidRDefault="00023BC7">
      <w:pPr>
        <w:rPr>
          <w:rFonts w:asciiTheme="minorHAnsi" w:hAnsiTheme="minorHAnsi" w:cstheme="minorHAnsi"/>
          <w:i/>
          <w:sz w:val="20"/>
        </w:rPr>
      </w:pPr>
      <w:r>
        <w:rPr>
          <w:rFonts w:asciiTheme="minorHAnsi" w:hAnsiTheme="minorHAnsi" w:cstheme="minorHAnsi"/>
          <w:i/>
          <w:sz w:val="20"/>
        </w:rPr>
        <w:t>In RAN1 #98:</w:t>
      </w:r>
    </w:p>
    <w:p w:rsidR="00631F6F" w:rsidRDefault="00023BC7">
      <w:pPr>
        <w:rPr>
          <w:rFonts w:asciiTheme="minorHAnsi" w:hAnsiTheme="minorHAnsi" w:cstheme="minorHAnsi"/>
          <w:i/>
          <w:iCs/>
          <w:sz w:val="20"/>
          <w:szCs w:val="18"/>
          <w:lang w:eastAsia="x-none"/>
        </w:rPr>
      </w:pPr>
      <w:r>
        <w:rPr>
          <w:rFonts w:asciiTheme="minorHAnsi" w:hAnsiTheme="minorHAnsi" w:cstheme="minorHAnsi"/>
          <w:i/>
          <w:iCs/>
          <w:sz w:val="20"/>
          <w:szCs w:val="18"/>
          <w:lang w:eastAsia="x-none"/>
        </w:rPr>
        <w:t>Agreements:</w:t>
      </w:r>
    </w:p>
    <w:p w:rsidR="00631F6F" w:rsidRDefault="00023BC7">
      <w:pPr>
        <w:pStyle w:val="ListParagraph"/>
        <w:numPr>
          <w:ilvl w:val="0"/>
          <w:numId w:val="6"/>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 xml:space="preserve">For Mode-1, support both same-carrier &amp; cross-carrier scheduling from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 xml:space="preserve"> to NR SL</w:t>
      </w:r>
    </w:p>
    <w:p w:rsidR="00631F6F" w:rsidRDefault="00023BC7">
      <w:pPr>
        <w:pStyle w:val="ListParagraph"/>
        <w:numPr>
          <w:ilvl w:val="1"/>
          <w:numId w:val="6"/>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 xml:space="preserve">Whether or not to have the </w:t>
      </w:r>
      <w:r>
        <w:rPr>
          <w:rFonts w:asciiTheme="minorHAnsi" w:hAnsiTheme="minorHAnsi" w:cstheme="minorHAnsi"/>
          <w:i/>
          <w:iCs/>
          <w:sz w:val="20"/>
          <w:szCs w:val="20"/>
        </w:rPr>
        <w:t>cross-carrier scheduling indicator in the DCI given that there is only one SL carrier for a UE in Rel-16</w:t>
      </w:r>
    </w:p>
    <w:p w:rsidR="00631F6F" w:rsidRDefault="00631F6F">
      <w:pPr>
        <w:rPr>
          <w:rFonts w:asciiTheme="minorHAnsi" w:hAnsiTheme="minorHAnsi" w:cstheme="minorHAnsi"/>
          <w:i/>
          <w:iCs/>
          <w:sz w:val="20"/>
          <w:szCs w:val="18"/>
          <w:lang w:eastAsia="x-none"/>
        </w:rPr>
      </w:pPr>
    </w:p>
    <w:p w:rsidR="00631F6F" w:rsidRDefault="00023BC7">
      <w:pPr>
        <w:rPr>
          <w:rFonts w:asciiTheme="minorHAnsi" w:hAnsiTheme="minorHAnsi" w:cstheme="minorHAnsi"/>
          <w:i/>
          <w:iCs/>
          <w:sz w:val="20"/>
          <w:szCs w:val="18"/>
          <w:lang w:eastAsia="x-none"/>
        </w:rPr>
      </w:pPr>
      <w:r>
        <w:rPr>
          <w:rFonts w:asciiTheme="minorHAnsi" w:hAnsiTheme="minorHAnsi" w:cstheme="minorHAnsi"/>
          <w:i/>
          <w:iCs/>
          <w:sz w:val="20"/>
          <w:szCs w:val="18"/>
          <w:lang w:eastAsia="x-none"/>
        </w:rPr>
        <w:t>Agreements:</w:t>
      </w:r>
    </w:p>
    <w:p w:rsidR="00631F6F" w:rsidRDefault="00023BC7">
      <w:pPr>
        <w:pStyle w:val="ListParagraph"/>
        <w:numPr>
          <w:ilvl w:val="0"/>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 xml:space="preserve">At least for dynamic grant, the timing and resource for PUCCH used for conveying SL HARQ feedback to the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 xml:space="preserve"> are based on the indication(s</w:t>
      </w:r>
      <w:r>
        <w:rPr>
          <w:rFonts w:asciiTheme="minorHAnsi" w:hAnsiTheme="minorHAnsi" w:cstheme="minorHAnsi"/>
          <w:i/>
          <w:iCs/>
          <w:sz w:val="20"/>
          <w:szCs w:val="20"/>
        </w:rPr>
        <w:t>) in the corresponding PDCCH</w:t>
      </w:r>
    </w:p>
    <w:p w:rsidR="00631F6F" w:rsidRDefault="00023BC7">
      <w:pPr>
        <w:pStyle w:val="ListParagraph"/>
        <w:numPr>
          <w:ilvl w:val="1"/>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Details FFS</w:t>
      </w:r>
    </w:p>
    <w:p w:rsidR="00631F6F" w:rsidRDefault="00023BC7">
      <w:pPr>
        <w:rPr>
          <w:rFonts w:asciiTheme="minorHAnsi" w:hAnsiTheme="minorHAnsi" w:cstheme="minorHAnsi"/>
          <w:b/>
          <w:bCs/>
          <w:i/>
          <w:iCs/>
          <w:sz w:val="20"/>
          <w:szCs w:val="18"/>
          <w:lang w:eastAsia="x-none"/>
        </w:rPr>
      </w:pPr>
      <w:r>
        <w:rPr>
          <w:rFonts w:asciiTheme="minorHAnsi" w:hAnsiTheme="minorHAnsi" w:cstheme="minorHAnsi"/>
          <w:i/>
          <w:iCs/>
          <w:sz w:val="20"/>
          <w:szCs w:val="18"/>
          <w:lang w:eastAsia="x-none"/>
        </w:rPr>
        <w:t>Agreements</w:t>
      </w:r>
      <w:r>
        <w:rPr>
          <w:rFonts w:asciiTheme="minorHAnsi" w:hAnsiTheme="minorHAnsi" w:cstheme="minorHAnsi"/>
          <w:b/>
          <w:bCs/>
          <w:i/>
          <w:iCs/>
          <w:sz w:val="20"/>
          <w:szCs w:val="18"/>
          <w:lang w:eastAsia="x-none"/>
        </w:rPr>
        <w:t>:</w:t>
      </w:r>
    </w:p>
    <w:p w:rsidR="00631F6F" w:rsidRDefault="00023BC7">
      <w:pPr>
        <w:pStyle w:val="ListParagraph"/>
        <w:numPr>
          <w:ilvl w:val="0"/>
          <w:numId w:val="6"/>
        </w:numPr>
        <w:snapToGrid/>
        <w:spacing w:after="0"/>
        <w:jc w:val="left"/>
        <w:rPr>
          <w:rFonts w:asciiTheme="minorHAnsi" w:hAnsiTheme="minorHAnsi" w:cstheme="minorHAnsi"/>
          <w:bCs/>
          <w:i/>
          <w:iCs/>
          <w:sz w:val="20"/>
          <w:szCs w:val="20"/>
        </w:rPr>
      </w:pPr>
      <w:r>
        <w:rPr>
          <w:rFonts w:asciiTheme="minorHAnsi" w:hAnsiTheme="minorHAnsi" w:cstheme="minorHAnsi"/>
          <w:bCs/>
          <w:i/>
          <w:iCs/>
          <w:sz w:val="20"/>
          <w:szCs w:val="20"/>
        </w:rPr>
        <w:t xml:space="preserve">DCI indicates the slot offset between DCI reception and the first </w:t>
      </w:r>
      <w:proofErr w:type="spellStart"/>
      <w:r>
        <w:rPr>
          <w:rFonts w:asciiTheme="minorHAnsi" w:hAnsiTheme="minorHAnsi" w:cstheme="minorHAnsi"/>
          <w:bCs/>
          <w:i/>
          <w:iCs/>
          <w:sz w:val="20"/>
          <w:szCs w:val="20"/>
        </w:rPr>
        <w:t>sidelink</w:t>
      </w:r>
      <w:proofErr w:type="spellEnd"/>
      <w:r>
        <w:rPr>
          <w:rFonts w:asciiTheme="minorHAnsi" w:hAnsiTheme="minorHAnsi" w:cstheme="minorHAnsi"/>
          <w:bCs/>
          <w:i/>
          <w:iCs/>
          <w:sz w:val="20"/>
          <w:szCs w:val="20"/>
        </w:rPr>
        <w:t xml:space="preserve"> transmission scheduled by DCI.</w:t>
      </w:r>
    </w:p>
    <w:p w:rsidR="00631F6F" w:rsidRDefault="00023BC7">
      <w:pPr>
        <w:pStyle w:val="ListParagraph"/>
        <w:numPr>
          <w:ilvl w:val="1"/>
          <w:numId w:val="6"/>
        </w:numPr>
        <w:snapToGrid/>
        <w:spacing w:after="0"/>
        <w:jc w:val="left"/>
        <w:rPr>
          <w:rFonts w:asciiTheme="minorHAnsi" w:hAnsiTheme="minorHAnsi" w:cstheme="minorHAnsi"/>
          <w:bCs/>
          <w:i/>
          <w:iCs/>
          <w:sz w:val="20"/>
          <w:szCs w:val="20"/>
        </w:rPr>
      </w:pPr>
      <w:r>
        <w:rPr>
          <w:rFonts w:asciiTheme="minorHAnsi" w:hAnsiTheme="minorHAnsi" w:cstheme="minorHAnsi"/>
          <w:bCs/>
          <w:i/>
          <w:iCs/>
          <w:sz w:val="20"/>
          <w:szCs w:val="20"/>
        </w:rPr>
        <w:t xml:space="preserve">The minimum gap between DCI and the first scheduled </w:t>
      </w:r>
      <w:proofErr w:type="spellStart"/>
      <w:r>
        <w:rPr>
          <w:rFonts w:asciiTheme="minorHAnsi" w:hAnsiTheme="minorHAnsi" w:cstheme="minorHAnsi"/>
          <w:bCs/>
          <w:i/>
          <w:iCs/>
          <w:sz w:val="20"/>
          <w:szCs w:val="20"/>
        </w:rPr>
        <w:t>sidelink</w:t>
      </w:r>
      <w:proofErr w:type="spellEnd"/>
      <w:r>
        <w:rPr>
          <w:rFonts w:asciiTheme="minorHAnsi" w:hAnsiTheme="minorHAnsi" w:cstheme="minorHAnsi"/>
          <w:bCs/>
          <w:i/>
          <w:iCs/>
          <w:sz w:val="20"/>
          <w:szCs w:val="20"/>
        </w:rPr>
        <w:t xml:space="preserve"> transmission is not smaller than </w:t>
      </w:r>
      <w:r>
        <w:rPr>
          <w:rFonts w:asciiTheme="minorHAnsi" w:hAnsiTheme="minorHAnsi" w:cstheme="minorHAnsi"/>
          <w:bCs/>
          <w:i/>
          <w:iCs/>
          <w:sz w:val="20"/>
          <w:szCs w:val="20"/>
        </w:rPr>
        <w:t>the corresponding UE processing time.</w:t>
      </w:r>
    </w:p>
    <w:p w:rsidR="00631F6F" w:rsidRDefault="00023BC7">
      <w:pPr>
        <w:pStyle w:val="ListParagraph"/>
        <w:numPr>
          <w:ilvl w:val="1"/>
          <w:numId w:val="6"/>
        </w:numPr>
        <w:snapToGrid/>
        <w:spacing w:after="0"/>
        <w:jc w:val="left"/>
        <w:rPr>
          <w:rFonts w:asciiTheme="minorHAnsi" w:hAnsiTheme="minorHAnsi" w:cstheme="minorHAnsi"/>
          <w:bCs/>
          <w:i/>
          <w:iCs/>
          <w:sz w:val="20"/>
          <w:szCs w:val="20"/>
        </w:rPr>
      </w:pPr>
      <w:r>
        <w:rPr>
          <w:rFonts w:asciiTheme="minorHAnsi" w:hAnsiTheme="minorHAnsi" w:cstheme="minorHAnsi"/>
          <w:bCs/>
          <w:i/>
          <w:iCs/>
          <w:sz w:val="20"/>
          <w:szCs w:val="20"/>
        </w:rPr>
        <w:t>Details FFS</w:t>
      </w:r>
    </w:p>
    <w:p w:rsidR="00631F6F" w:rsidRDefault="00631F6F">
      <w:pPr>
        <w:rPr>
          <w:lang w:val="en-GB" w:eastAsia="ja-JP"/>
        </w:rPr>
      </w:pPr>
    </w:p>
    <w:p w:rsidR="00631F6F" w:rsidRDefault="00023BC7">
      <w:pPr>
        <w:rPr>
          <w:rFonts w:asciiTheme="minorHAnsi" w:hAnsiTheme="minorHAnsi" w:cstheme="minorHAnsi"/>
          <w:lang w:val="en-GB" w:eastAsia="ja-JP"/>
        </w:rPr>
      </w:pPr>
      <w:r>
        <w:rPr>
          <w:rFonts w:asciiTheme="minorHAnsi" w:hAnsiTheme="minorHAnsi" w:cstheme="minorHAnsi"/>
          <w:lang w:val="en-GB" w:eastAsia="ja-JP"/>
        </w:rPr>
        <w:t>In RAN1 #99</w:t>
      </w:r>
    </w:p>
    <w:p w:rsidR="00631F6F" w:rsidRDefault="00023BC7">
      <w:pPr>
        <w:rPr>
          <w:rFonts w:asciiTheme="minorHAnsi" w:hAnsiTheme="minorHAnsi" w:cstheme="minorHAnsi"/>
          <w:i/>
          <w:iCs/>
          <w:sz w:val="20"/>
          <w:szCs w:val="20"/>
          <w:lang w:eastAsia="x-none"/>
        </w:rPr>
      </w:pPr>
      <w:r>
        <w:rPr>
          <w:rFonts w:asciiTheme="minorHAnsi" w:hAnsiTheme="minorHAnsi" w:cstheme="minorHAnsi"/>
          <w:i/>
          <w:iCs/>
          <w:sz w:val="20"/>
          <w:szCs w:val="20"/>
          <w:highlight w:val="green"/>
          <w:lang w:eastAsia="x-none"/>
        </w:rPr>
        <w:t>Agreements</w:t>
      </w:r>
      <w:r>
        <w:rPr>
          <w:rFonts w:asciiTheme="minorHAnsi" w:hAnsiTheme="minorHAnsi" w:cstheme="minorHAnsi"/>
          <w:i/>
          <w:iCs/>
          <w:sz w:val="20"/>
          <w:szCs w:val="20"/>
          <w:lang w:eastAsia="x-none"/>
        </w:rPr>
        <w:t>:</w:t>
      </w:r>
    </w:p>
    <w:p w:rsidR="00631F6F" w:rsidRDefault="00023BC7">
      <w:pPr>
        <w:pStyle w:val="ListParagraph"/>
        <w:numPr>
          <w:ilvl w:val="0"/>
          <w:numId w:val="15"/>
        </w:numPr>
        <w:snapToGrid/>
        <w:spacing w:after="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Existing DCI size budget is maintained when the UE is configured with SL </w:t>
      </w:r>
    </w:p>
    <w:p w:rsidR="00631F6F" w:rsidRDefault="00023BC7">
      <w:pPr>
        <w:numPr>
          <w:ilvl w:val="0"/>
          <w:numId w:val="15"/>
        </w:numPr>
        <w:snapToGrid/>
        <w:spacing w:after="0"/>
        <w:jc w:val="left"/>
        <w:rPr>
          <w:rFonts w:asciiTheme="minorHAnsi" w:hAnsiTheme="minorHAnsi" w:cstheme="minorHAnsi"/>
          <w:i/>
          <w:iCs/>
          <w:sz w:val="20"/>
          <w:szCs w:val="20"/>
          <w:lang w:eastAsia="x-none"/>
        </w:rPr>
      </w:pPr>
      <w:r>
        <w:rPr>
          <w:rFonts w:asciiTheme="minorHAnsi" w:hAnsiTheme="minorHAnsi" w:cstheme="minorHAnsi"/>
          <w:i/>
          <w:iCs/>
          <w:sz w:val="20"/>
          <w:szCs w:val="20"/>
          <w:lang w:eastAsia="x-none"/>
        </w:rPr>
        <w:t>(</w:t>
      </w:r>
      <w:r>
        <w:rPr>
          <w:rFonts w:asciiTheme="minorHAnsi" w:hAnsiTheme="minorHAnsi" w:cstheme="minorHAnsi"/>
          <w:i/>
          <w:iCs/>
          <w:sz w:val="20"/>
          <w:szCs w:val="20"/>
          <w:highlight w:val="darkYellow"/>
          <w:lang w:eastAsia="x-none"/>
        </w:rPr>
        <w:t>working assumption</w:t>
      </w:r>
      <w:r>
        <w:rPr>
          <w:rFonts w:asciiTheme="minorHAnsi" w:hAnsiTheme="minorHAnsi" w:cstheme="minorHAnsi"/>
          <w:i/>
          <w:iCs/>
          <w:sz w:val="20"/>
          <w:szCs w:val="20"/>
          <w:lang w:eastAsia="x-none"/>
        </w:rPr>
        <w:t xml:space="preserve">): The size of the new DCI format and the size of one of the existing NR DCI </w:t>
      </w:r>
      <w:r>
        <w:rPr>
          <w:rFonts w:asciiTheme="minorHAnsi" w:hAnsiTheme="minorHAnsi" w:cstheme="minorHAnsi"/>
          <w:i/>
          <w:iCs/>
          <w:sz w:val="20"/>
          <w:szCs w:val="20"/>
          <w:lang w:eastAsia="x-none"/>
        </w:rPr>
        <w:t>formats are aligned.</w:t>
      </w:r>
    </w:p>
    <w:p w:rsidR="00631F6F" w:rsidRDefault="00631F6F">
      <w:pPr>
        <w:rPr>
          <w:rFonts w:asciiTheme="minorHAnsi" w:hAnsiTheme="minorHAnsi" w:cstheme="minorHAnsi"/>
          <w:i/>
          <w:iCs/>
          <w:sz w:val="20"/>
          <w:szCs w:val="20"/>
          <w:lang w:val="en-GB" w:eastAsia="ja-JP"/>
        </w:rPr>
      </w:pPr>
    </w:p>
    <w:p w:rsidR="00631F6F" w:rsidRDefault="00023BC7">
      <w:pPr>
        <w:rPr>
          <w:rFonts w:asciiTheme="minorHAnsi" w:hAnsiTheme="minorHAnsi" w:cstheme="minorHAnsi"/>
          <w:i/>
          <w:iCs/>
          <w:sz w:val="20"/>
          <w:szCs w:val="20"/>
          <w:lang w:eastAsia="x-none"/>
        </w:rPr>
      </w:pPr>
      <w:r>
        <w:rPr>
          <w:rFonts w:asciiTheme="minorHAnsi" w:hAnsiTheme="minorHAnsi" w:cstheme="minorHAnsi"/>
          <w:i/>
          <w:iCs/>
          <w:sz w:val="20"/>
          <w:szCs w:val="20"/>
          <w:highlight w:val="green"/>
          <w:lang w:eastAsia="x-none"/>
        </w:rPr>
        <w:t>Agreements</w:t>
      </w:r>
      <w:r>
        <w:rPr>
          <w:rFonts w:asciiTheme="minorHAnsi" w:hAnsiTheme="minorHAnsi" w:cstheme="minorHAnsi"/>
          <w:i/>
          <w:iCs/>
          <w:sz w:val="20"/>
          <w:szCs w:val="20"/>
          <w:lang w:eastAsia="x-none"/>
        </w:rPr>
        <w:t>:</w:t>
      </w:r>
    </w:p>
    <w:p w:rsidR="00631F6F" w:rsidRDefault="00023BC7">
      <w:pPr>
        <w:pStyle w:val="ListParagraph"/>
        <w:numPr>
          <w:ilvl w:val="0"/>
          <w:numId w:val="9"/>
        </w:numPr>
        <w:snapToGrid/>
        <w:spacing w:after="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Use a separate PDCCH monitoring configuration (as configured in Rel-15) for DCI scheduling SL</w:t>
      </w:r>
    </w:p>
    <w:p w:rsidR="00631F6F" w:rsidRDefault="00023BC7">
      <w:pPr>
        <w:pStyle w:val="ListParagraph"/>
        <w:numPr>
          <w:ilvl w:val="1"/>
          <w:numId w:val="9"/>
        </w:numPr>
        <w:snapToGrid/>
        <w:spacing w:after="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The per-CC and across-CC blind decoding budget and the maximum number of non-overlapped CCEs for channel estimation are not incr</w:t>
      </w:r>
      <w:r>
        <w:rPr>
          <w:rFonts w:asciiTheme="minorHAnsi" w:hAnsiTheme="minorHAnsi" w:cstheme="minorHAnsi"/>
          <w:i/>
          <w:iCs/>
          <w:sz w:val="20"/>
          <w:szCs w:val="20"/>
          <w:lang w:eastAsia="ja-JP"/>
        </w:rPr>
        <w:t>eased.</w:t>
      </w:r>
    </w:p>
    <w:p w:rsidR="00631F6F" w:rsidRDefault="00023BC7">
      <w:pPr>
        <w:pStyle w:val="ListParagraph"/>
        <w:numPr>
          <w:ilvl w:val="1"/>
          <w:numId w:val="9"/>
        </w:numPr>
        <w:snapToGrid/>
        <w:spacing w:after="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The per-CC and across-CC maximum number of search spaces is not increased.</w:t>
      </w:r>
    </w:p>
    <w:p w:rsidR="00631F6F" w:rsidRDefault="00023BC7">
      <w:pPr>
        <w:pStyle w:val="ListParagraph"/>
        <w:numPr>
          <w:ilvl w:val="1"/>
          <w:numId w:val="9"/>
        </w:numPr>
        <w:snapToGrid/>
        <w:spacing w:after="160" w:line="254" w:lineRule="auto"/>
        <w:jc w:val="left"/>
        <w:rPr>
          <w:rFonts w:asciiTheme="minorHAnsi" w:hAnsiTheme="minorHAnsi" w:cstheme="minorHAnsi"/>
          <w:b/>
          <w:i/>
          <w:iCs/>
          <w:sz w:val="20"/>
          <w:szCs w:val="20"/>
          <w:lang w:eastAsia="ja-JP"/>
        </w:rPr>
      </w:pPr>
      <w:r>
        <w:rPr>
          <w:rFonts w:asciiTheme="minorHAnsi" w:hAnsiTheme="minorHAnsi" w:cstheme="minorHAnsi"/>
          <w:i/>
          <w:iCs/>
          <w:sz w:val="20"/>
          <w:szCs w:val="20"/>
          <w:lang w:eastAsia="ja-JP"/>
        </w:rPr>
        <w:t>The per-CC and across-CC maximum number of CORESETs is not increased</w:t>
      </w:r>
    </w:p>
    <w:p w:rsidR="00631F6F" w:rsidRDefault="00023BC7">
      <w:pPr>
        <w:pStyle w:val="ListParagraph"/>
        <w:numPr>
          <w:ilvl w:val="2"/>
          <w:numId w:val="9"/>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 When in the same slot, there is both PDCCH monitoring for </w:t>
      </w:r>
      <w:proofErr w:type="spellStart"/>
      <w:r>
        <w:rPr>
          <w:rFonts w:asciiTheme="minorHAnsi" w:hAnsiTheme="minorHAnsi" w:cstheme="minorHAnsi"/>
          <w:bCs/>
          <w:i/>
          <w:iCs/>
          <w:sz w:val="20"/>
          <w:szCs w:val="20"/>
          <w:lang w:eastAsia="ja-JP"/>
        </w:rPr>
        <w:t>Uu</w:t>
      </w:r>
      <w:proofErr w:type="spellEnd"/>
      <w:r>
        <w:rPr>
          <w:rFonts w:asciiTheme="minorHAnsi" w:hAnsiTheme="minorHAnsi" w:cstheme="minorHAnsi"/>
          <w:bCs/>
          <w:i/>
          <w:iCs/>
          <w:sz w:val="20"/>
          <w:szCs w:val="20"/>
          <w:lang w:eastAsia="ja-JP"/>
        </w:rPr>
        <w:t xml:space="preserve"> and PDCCH monitoring for SL for the same CC</w:t>
      </w:r>
      <w:r>
        <w:rPr>
          <w:rFonts w:asciiTheme="minorHAnsi" w:hAnsiTheme="minorHAnsi" w:cstheme="minorHAnsi"/>
          <w:bCs/>
          <w:i/>
          <w:iCs/>
          <w:sz w:val="20"/>
          <w:szCs w:val="20"/>
          <w:lang w:eastAsia="ja-JP"/>
        </w:rPr>
        <w:t xml:space="preserve">, the search space(s) for SL is configured to be the same or a subset of those for </w:t>
      </w:r>
      <w:proofErr w:type="spellStart"/>
      <w:r>
        <w:rPr>
          <w:rFonts w:asciiTheme="minorHAnsi" w:hAnsiTheme="minorHAnsi" w:cstheme="minorHAnsi"/>
          <w:bCs/>
          <w:i/>
          <w:iCs/>
          <w:sz w:val="20"/>
          <w:szCs w:val="20"/>
          <w:lang w:eastAsia="ja-JP"/>
        </w:rPr>
        <w:t>Uu</w:t>
      </w:r>
      <w:proofErr w:type="spellEnd"/>
      <w:r>
        <w:rPr>
          <w:rFonts w:asciiTheme="minorHAnsi" w:hAnsiTheme="minorHAnsi" w:cstheme="minorHAnsi"/>
          <w:bCs/>
          <w:i/>
          <w:iCs/>
          <w:sz w:val="20"/>
          <w:szCs w:val="20"/>
          <w:lang w:eastAsia="ja-JP"/>
        </w:rPr>
        <w:t xml:space="preserve"> for the same CC or vice versa</w:t>
      </w:r>
    </w:p>
    <w:p w:rsidR="00631F6F" w:rsidRDefault="00023BC7">
      <w:pPr>
        <w:pStyle w:val="ListParagraph"/>
        <w:numPr>
          <w:ilvl w:val="3"/>
          <w:numId w:val="9"/>
        </w:numPr>
        <w:snapToGrid/>
        <w:spacing w:after="0" w:line="254" w:lineRule="auto"/>
        <w:jc w:val="left"/>
        <w:rPr>
          <w:rFonts w:asciiTheme="minorHAnsi" w:hAnsiTheme="minorHAnsi" w:cstheme="minorHAnsi"/>
          <w:i/>
          <w:iCs/>
          <w:sz w:val="20"/>
          <w:szCs w:val="20"/>
          <w:u w:val="single"/>
          <w:lang w:val="x-none" w:eastAsia="ja-JP"/>
        </w:rPr>
      </w:pPr>
      <w:r>
        <w:rPr>
          <w:rFonts w:asciiTheme="minorHAnsi" w:hAnsiTheme="minorHAnsi" w:cstheme="minorHAnsi"/>
          <w:i/>
          <w:iCs/>
          <w:sz w:val="20"/>
          <w:szCs w:val="20"/>
          <w:u w:val="single"/>
          <w:lang w:eastAsia="ja-JP"/>
        </w:rPr>
        <w:lastRenderedPageBreak/>
        <w:t xml:space="preserve">A UE does not expect to receive in the same PDCCH monitoring occasion and the same scheduling cell PDCCH carrying a DL grant and PDCCH </w:t>
      </w:r>
      <w:r>
        <w:rPr>
          <w:rFonts w:asciiTheme="minorHAnsi" w:hAnsiTheme="minorHAnsi" w:cstheme="minorHAnsi"/>
          <w:i/>
          <w:iCs/>
          <w:sz w:val="20"/>
          <w:szCs w:val="20"/>
          <w:u w:val="single"/>
          <w:lang w:eastAsia="ja-JP"/>
        </w:rPr>
        <w:t>carrying a SL DG.</w:t>
      </w:r>
    </w:p>
    <w:p w:rsidR="00631F6F" w:rsidRDefault="00023BC7">
      <w:pPr>
        <w:pStyle w:val="ListParagraph"/>
        <w:numPr>
          <w:ilvl w:val="4"/>
          <w:numId w:val="9"/>
        </w:numPr>
        <w:snapToGrid/>
        <w:spacing w:after="0" w:line="254" w:lineRule="auto"/>
        <w:jc w:val="left"/>
        <w:rPr>
          <w:rFonts w:asciiTheme="minorHAnsi" w:hAnsiTheme="minorHAnsi" w:cstheme="minorHAnsi"/>
          <w:i/>
          <w:iCs/>
          <w:sz w:val="20"/>
          <w:szCs w:val="20"/>
          <w:u w:val="single"/>
          <w:lang w:val="x-none" w:eastAsia="ja-JP"/>
        </w:rPr>
      </w:pPr>
      <w:r>
        <w:rPr>
          <w:rFonts w:asciiTheme="minorHAnsi" w:hAnsiTheme="minorHAnsi" w:cstheme="minorHAnsi"/>
          <w:i/>
          <w:iCs/>
          <w:sz w:val="20"/>
          <w:szCs w:val="20"/>
          <w:u w:val="single"/>
          <w:lang w:eastAsia="ja-JP"/>
        </w:rPr>
        <w:t xml:space="preserve">FFS SL grant is limited to having SL HARQ FB enabled or not.  </w:t>
      </w:r>
    </w:p>
    <w:p w:rsidR="00631F6F" w:rsidRDefault="00023BC7">
      <w:pPr>
        <w:pStyle w:val="ListParagraph"/>
        <w:numPr>
          <w:ilvl w:val="4"/>
          <w:numId w:val="9"/>
        </w:numPr>
        <w:snapToGrid/>
        <w:spacing w:after="0" w:line="254" w:lineRule="auto"/>
        <w:jc w:val="left"/>
        <w:rPr>
          <w:rFonts w:asciiTheme="minorHAnsi" w:hAnsiTheme="minorHAnsi" w:cstheme="minorHAnsi"/>
          <w:i/>
          <w:iCs/>
          <w:sz w:val="20"/>
          <w:szCs w:val="20"/>
          <w:u w:val="single"/>
          <w:lang w:eastAsia="ja-JP"/>
        </w:rPr>
      </w:pPr>
      <w:r>
        <w:rPr>
          <w:rFonts w:asciiTheme="minorHAnsi" w:hAnsiTheme="minorHAnsi" w:cstheme="minorHAnsi"/>
          <w:i/>
          <w:iCs/>
          <w:sz w:val="20"/>
          <w:szCs w:val="20"/>
          <w:u w:val="single"/>
          <w:lang w:eastAsia="ja-JP"/>
        </w:rPr>
        <w:t>FFS for CG type-2 activation/deactivation</w:t>
      </w:r>
    </w:p>
    <w:p w:rsidR="00631F6F" w:rsidRDefault="00631F6F">
      <w:pPr>
        <w:pStyle w:val="ListParagraph"/>
        <w:spacing w:after="160" w:line="254" w:lineRule="auto"/>
        <w:ind w:left="720" w:firstLine="400"/>
        <w:rPr>
          <w:rFonts w:asciiTheme="minorHAnsi" w:hAnsiTheme="minorHAnsi" w:cstheme="minorHAnsi"/>
          <w:bCs/>
          <w:i/>
          <w:iCs/>
          <w:sz w:val="20"/>
          <w:szCs w:val="20"/>
          <w:lang w:eastAsia="ja-JP"/>
        </w:rPr>
      </w:pPr>
    </w:p>
    <w:p w:rsidR="00631F6F" w:rsidRDefault="00023BC7">
      <w:pPr>
        <w:rPr>
          <w:rFonts w:asciiTheme="minorHAnsi" w:hAnsiTheme="minorHAnsi" w:cstheme="minorHAnsi"/>
          <w:i/>
          <w:iCs/>
          <w:sz w:val="20"/>
          <w:szCs w:val="20"/>
          <w:lang w:eastAsia="x-none"/>
        </w:rPr>
      </w:pPr>
      <w:r>
        <w:rPr>
          <w:rFonts w:asciiTheme="minorHAnsi" w:hAnsiTheme="minorHAnsi" w:cstheme="minorHAnsi"/>
          <w:i/>
          <w:iCs/>
          <w:sz w:val="20"/>
          <w:szCs w:val="20"/>
          <w:highlight w:val="green"/>
          <w:lang w:eastAsia="x-none"/>
        </w:rPr>
        <w:t>Agreements</w:t>
      </w:r>
      <w:r>
        <w:rPr>
          <w:rFonts w:asciiTheme="minorHAnsi" w:hAnsiTheme="minorHAnsi" w:cstheme="minorHAnsi"/>
          <w:i/>
          <w:iCs/>
          <w:sz w:val="20"/>
          <w:szCs w:val="20"/>
          <w:lang w:eastAsia="x-none"/>
        </w:rPr>
        <w:t>:</w:t>
      </w:r>
    </w:p>
    <w:p w:rsidR="00631F6F" w:rsidRDefault="00023BC7">
      <w:pPr>
        <w:pStyle w:val="ListParagraph"/>
        <w:numPr>
          <w:ilvl w:val="0"/>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 xml:space="preserve">From RAN1 perspective, a configured grant for SL can carry a TB for which SL HARQ FB is enabled or disabled. </w:t>
      </w:r>
    </w:p>
    <w:p w:rsidR="00631F6F" w:rsidRDefault="00023BC7">
      <w:pPr>
        <w:pStyle w:val="ListParagraph"/>
        <w:numPr>
          <w:ilvl w:val="1"/>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 xml:space="preserve">For any CG, if there is a possibility to carry a TB with SL HARQ FB being enabled, there is always a corresponding PSFCH configuration </w:t>
      </w:r>
    </w:p>
    <w:p w:rsidR="00631F6F" w:rsidRDefault="00023BC7">
      <w:pPr>
        <w:pStyle w:val="ListParagraph"/>
        <w:numPr>
          <w:ilvl w:val="2"/>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 xml:space="preserve">A TB with </w:t>
      </w:r>
      <w:r>
        <w:rPr>
          <w:rFonts w:asciiTheme="minorHAnsi" w:hAnsiTheme="minorHAnsi" w:cstheme="minorHAnsi"/>
          <w:bCs/>
          <w:i/>
          <w:iCs/>
          <w:sz w:val="20"/>
          <w:szCs w:val="20"/>
        </w:rPr>
        <w:t>SL HARQ FB is enabled can be carried by a CG only if there is a corresponding PSFCH configuration for the CG</w:t>
      </w:r>
    </w:p>
    <w:p w:rsidR="00631F6F" w:rsidRDefault="00023BC7">
      <w:pPr>
        <w:pStyle w:val="ListParagraph"/>
        <w:numPr>
          <w:ilvl w:val="1"/>
          <w:numId w:val="10"/>
        </w:numPr>
        <w:snapToGrid/>
        <w:spacing w:after="0" w:line="254" w:lineRule="auto"/>
        <w:jc w:val="left"/>
        <w:rPr>
          <w:rFonts w:asciiTheme="minorHAnsi" w:hAnsiTheme="minorHAnsi" w:cstheme="minorHAnsi"/>
          <w:bCs/>
          <w:i/>
          <w:iCs/>
          <w:sz w:val="20"/>
          <w:szCs w:val="20"/>
        </w:rPr>
      </w:pPr>
      <w:r>
        <w:rPr>
          <w:rFonts w:asciiTheme="minorHAnsi" w:hAnsiTheme="minorHAnsi" w:cstheme="minorHAnsi"/>
          <w:bCs/>
          <w:i/>
          <w:iCs/>
          <w:sz w:val="20"/>
          <w:szCs w:val="20"/>
        </w:rPr>
        <w:t>For a TB with SL HARQ FB is disabled, up to RAN2 how to utilize a CG for the transmission</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6"/>
        </w:numPr>
        <w:snapToGrid/>
        <w:spacing w:after="16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For dynamic grant, DCI contains HARQ ID and NDI. </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6"/>
        </w:numPr>
        <w:snapToGrid/>
        <w:spacing w:after="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For dynamic grant, DCI indicates the time-frequency resource allocation with the </w:t>
      </w:r>
      <w:proofErr w:type="spellStart"/>
      <w:r>
        <w:rPr>
          <w:rFonts w:asciiTheme="minorHAnsi" w:hAnsiTheme="minorHAnsi" w:cstheme="minorHAnsi"/>
          <w:i/>
          <w:iCs/>
          <w:sz w:val="20"/>
          <w:szCs w:val="20"/>
          <w:lang w:eastAsia="ja-JP"/>
        </w:rPr>
        <w:t>signalling</w:t>
      </w:r>
      <w:proofErr w:type="spellEnd"/>
      <w:r>
        <w:rPr>
          <w:rFonts w:asciiTheme="minorHAnsi" w:hAnsiTheme="minorHAnsi" w:cstheme="minorHAnsi"/>
          <w:i/>
          <w:iCs/>
          <w:sz w:val="20"/>
          <w:szCs w:val="20"/>
          <w:lang w:eastAsia="ja-JP"/>
        </w:rPr>
        <w:t xml:space="preserve"> format used for SCI.</w:t>
      </w:r>
    </w:p>
    <w:p w:rsidR="00631F6F" w:rsidRDefault="00023BC7">
      <w:pPr>
        <w:pStyle w:val="ListParagraph"/>
        <w:numPr>
          <w:ilvl w:val="1"/>
          <w:numId w:val="6"/>
        </w:numPr>
        <w:snapToGrid/>
        <w:spacing w:after="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In addition, the starting sub-channel for initial transmission is </w:t>
      </w:r>
      <w:proofErr w:type="spellStart"/>
      <w:r>
        <w:rPr>
          <w:rFonts w:asciiTheme="minorHAnsi" w:hAnsiTheme="minorHAnsi" w:cstheme="minorHAnsi"/>
          <w:i/>
          <w:iCs/>
          <w:sz w:val="20"/>
          <w:szCs w:val="20"/>
          <w:lang w:eastAsia="ja-JP"/>
        </w:rPr>
        <w:t>signalled</w:t>
      </w:r>
      <w:proofErr w:type="spellEnd"/>
      <w:r>
        <w:rPr>
          <w:rFonts w:asciiTheme="minorHAnsi" w:hAnsiTheme="minorHAnsi" w:cstheme="minorHAnsi"/>
          <w:i/>
          <w:iCs/>
          <w:sz w:val="20"/>
          <w:szCs w:val="20"/>
          <w:lang w:eastAsia="ja-JP"/>
        </w:rPr>
        <w:t xml:space="preserve"> in DC</w:t>
      </w:r>
      <w:r>
        <w:rPr>
          <w:rFonts w:asciiTheme="minorHAnsi" w:hAnsiTheme="minorHAnsi" w:cstheme="minorHAnsi"/>
          <w:i/>
          <w:iCs/>
          <w:sz w:val="20"/>
          <w:szCs w:val="20"/>
          <w:lang w:eastAsia="ja-JP"/>
        </w:rPr>
        <w:t>I.</w:t>
      </w:r>
    </w:p>
    <w:p w:rsidR="00631F6F" w:rsidRDefault="00631F6F">
      <w:pPr>
        <w:rPr>
          <w:rFonts w:asciiTheme="minorHAnsi" w:hAnsiTheme="minorHAnsi" w:cstheme="minorHAnsi"/>
          <w:b/>
          <w:bCs/>
          <w:i/>
          <w:iCs/>
          <w:sz w:val="20"/>
          <w:szCs w:val="20"/>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To provide additional resources for retransmission upon receiving a SL NACK report, a dynamic grant is used.</w:t>
      </w:r>
    </w:p>
    <w:p w:rsidR="00631F6F" w:rsidRDefault="00023BC7">
      <w:pPr>
        <w:pStyle w:val="ListParagraph"/>
        <w:numPr>
          <w:ilvl w:val="1"/>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 xml:space="preserve">When the initial transmission of a TB is scheduled by a dynamic grant, the CRC of the DCI carrying the dynamic grant is </w:t>
      </w:r>
      <w:r>
        <w:rPr>
          <w:rFonts w:asciiTheme="minorHAnsi" w:hAnsiTheme="minorHAnsi" w:cstheme="minorHAnsi"/>
          <w:i/>
          <w:iCs/>
          <w:sz w:val="20"/>
          <w:szCs w:val="20"/>
        </w:rPr>
        <w:t>scrambled using the SL RNTI introduced for DCI for a dynamic grant.</w:t>
      </w:r>
    </w:p>
    <w:p w:rsidR="00631F6F" w:rsidRDefault="00023BC7">
      <w:pPr>
        <w:pStyle w:val="ListParagraph"/>
        <w:numPr>
          <w:ilvl w:val="2"/>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 xml:space="preserve">The interpretation of NDI is the same as for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xml:space="preserve"> for retransmission scheduled by DCI with CRC scrambled by C-RNTI</w:t>
      </w:r>
    </w:p>
    <w:p w:rsidR="00631F6F" w:rsidRDefault="00023BC7">
      <w:pPr>
        <w:pStyle w:val="ListParagraph"/>
        <w:numPr>
          <w:ilvl w:val="1"/>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When the initial transmission of a TB is scheduled by a configured grant (t</w:t>
      </w:r>
      <w:r>
        <w:rPr>
          <w:rFonts w:asciiTheme="minorHAnsi" w:hAnsiTheme="minorHAnsi" w:cstheme="minorHAnsi"/>
          <w:i/>
          <w:iCs/>
          <w:sz w:val="20"/>
          <w:szCs w:val="20"/>
        </w:rPr>
        <w:t>ype-1 or type-2), the CRC of the DCI carrying the dynamic grant is scrambled using the SL RNTI introduced for DCI for a configured grant type-2.</w:t>
      </w:r>
    </w:p>
    <w:p w:rsidR="00631F6F" w:rsidRDefault="00023BC7">
      <w:pPr>
        <w:pStyle w:val="ListParagraph"/>
        <w:numPr>
          <w:ilvl w:val="2"/>
          <w:numId w:val="10"/>
        </w:numPr>
        <w:snapToGrid/>
        <w:spacing w:after="0" w:line="254"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 xml:space="preserve">For interpretation of NDI, the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xml:space="preserve"> behavior for retransmission scheduled by DCI with CRC scrambled by CS-RNTI is</w:t>
      </w:r>
      <w:r>
        <w:rPr>
          <w:rFonts w:asciiTheme="minorHAnsi" w:hAnsiTheme="minorHAnsi" w:cstheme="minorHAnsi"/>
          <w:i/>
          <w:iCs/>
          <w:sz w:val="20"/>
          <w:szCs w:val="20"/>
        </w:rPr>
        <w:t xml:space="preserve"> reused.</w:t>
      </w:r>
    </w:p>
    <w:p w:rsidR="00631F6F" w:rsidRDefault="00023BC7">
      <w:pPr>
        <w:pStyle w:val="ListParagraph"/>
        <w:numPr>
          <w:ilvl w:val="1"/>
          <w:numId w:val="10"/>
        </w:numPr>
        <w:snapToGrid/>
        <w:spacing w:after="0" w:line="254" w:lineRule="auto"/>
        <w:jc w:val="left"/>
        <w:rPr>
          <w:rFonts w:asciiTheme="minorHAnsi" w:hAnsiTheme="minorHAnsi" w:cstheme="minorHAnsi"/>
          <w:i/>
          <w:iCs/>
          <w:sz w:val="20"/>
          <w:szCs w:val="20"/>
        </w:rPr>
      </w:pPr>
      <w:r>
        <w:rPr>
          <w:rFonts w:asciiTheme="minorHAnsi" w:hAnsiTheme="minorHAnsi" w:cstheme="minorHAnsi"/>
          <w:i/>
          <w:iCs/>
          <w:sz w:val="20"/>
          <w:szCs w:val="20"/>
        </w:rPr>
        <w:t>(</w:t>
      </w:r>
      <w:r>
        <w:rPr>
          <w:rFonts w:asciiTheme="minorHAnsi" w:hAnsiTheme="minorHAnsi" w:cstheme="minorHAnsi"/>
          <w:i/>
          <w:iCs/>
          <w:sz w:val="20"/>
          <w:szCs w:val="20"/>
          <w:highlight w:val="darkYellow"/>
        </w:rPr>
        <w:t>working assumption</w:t>
      </w:r>
      <w:r>
        <w:rPr>
          <w:rFonts w:asciiTheme="minorHAnsi" w:hAnsiTheme="minorHAnsi" w:cstheme="minorHAnsi"/>
          <w:i/>
          <w:iCs/>
          <w:sz w:val="20"/>
          <w:szCs w:val="20"/>
        </w:rPr>
        <w:t>) The HARQ ID is used to identify the TB for which resources for retransmission are provided (subject to the indication of re-transmission via NDI)</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11"/>
        </w:numPr>
        <w:snapToGrid/>
        <w:spacing w:after="160" w:line="254"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For dynamic grant, the number of retransmissions of a TB is up to th</w:t>
      </w:r>
      <w:r>
        <w:rPr>
          <w:rFonts w:asciiTheme="minorHAnsi" w:hAnsiTheme="minorHAnsi" w:cstheme="minorHAnsi"/>
          <w:i/>
          <w:iCs/>
          <w:sz w:val="20"/>
          <w:szCs w:val="20"/>
        </w:rPr>
        <w:t xml:space="preserve">e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w:t>
      </w:r>
    </w:p>
    <w:p w:rsidR="00631F6F" w:rsidRDefault="00023BC7">
      <w:pPr>
        <w:pStyle w:val="ListParagraph"/>
        <w:numPr>
          <w:ilvl w:val="0"/>
          <w:numId w:val="11"/>
        </w:numPr>
        <w:snapToGrid/>
        <w:spacing w:after="160" w:line="254"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For configured grant, the maximum number of times that a TB can be retransmitted using the resources provided by the configured grant is configured per priority per configured grant.</w:t>
      </w:r>
    </w:p>
    <w:p w:rsidR="00631F6F" w:rsidRDefault="00631F6F">
      <w:pPr>
        <w:rPr>
          <w:rFonts w:asciiTheme="minorHAnsi" w:hAnsiTheme="minorHAnsi" w:cstheme="minorHAnsi"/>
          <w:i/>
          <w:iCs/>
          <w:sz w:val="20"/>
          <w:szCs w:val="20"/>
          <w:highlight w:val="yellow"/>
          <w:lang w:val="x-none"/>
        </w:rPr>
      </w:pPr>
    </w:p>
    <w:p w:rsidR="00631F6F" w:rsidRDefault="00023BC7">
      <w:pPr>
        <w:rPr>
          <w:rFonts w:asciiTheme="minorHAnsi" w:hAnsiTheme="minorHAnsi" w:cstheme="minorHAnsi"/>
          <w:i/>
          <w:iCs/>
          <w:sz w:val="20"/>
          <w:szCs w:val="20"/>
          <w:highlight w:val="darkYellow"/>
        </w:rPr>
      </w:pPr>
      <w:r>
        <w:rPr>
          <w:rFonts w:asciiTheme="minorHAnsi" w:hAnsiTheme="minorHAnsi" w:cstheme="minorHAnsi"/>
          <w:i/>
          <w:iCs/>
          <w:sz w:val="20"/>
          <w:szCs w:val="20"/>
          <w:highlight w:val="darkYellow"/>
        </w:rPr>
        <w:t>Working assumption:</w:t>
      </w:r>
    </w:p>
    <w:p w:rsidR="00631F6F" w:rsidRDefault="00023BC7">
      <w:pPr>
        <w:pStyle w:val="ListParagraph"/>
        <w:numPr>
          <w:ilvl w:val="0"/>
          <w:numId w:val="8"/>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The timing of the PUCCH used for conveying SL HARQ is indicated in DCI or RRC (only for transmissions without a DCI) in terms of PSFCH-to-PUCCH physical slots, where the slot duration is defined based on the PUCCH SCS. </w:t>
      </w:r>
    </w:p>
    <w:p w:rsidR="00631F6F" w:rsidRDefault="00023BC7">
      <w:pPr>
        <w:pStyle w:val="ListParagraph"/>
        <w:numPr>
          <w:ilvl w:val="1"/>
          <w:numId w:val="8"/>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Note: it is not intended to define a</w:t>
      </w:r>
      <w:r>
        <w:rPr>
          <w:rFonts w:asciiTheme="minorHAnsi" w:hAnsiTheme="minorHAnsi" w:cstheme="minorHAnsi"/>
          <w:bCs/>
          <w:i/>
          <w:iCs/>
          <w:sz w:val="20"/>
          <w:szCs w:val="20"/>
          <w:lang w:eastAsia="ja-JP"/>
        </w:rPr>
        <w:t xml:space="preserve">ny new sync requirements for </w:t>
      </w:r>
      <w:proofErr w:type="spellStart"/>
      <w:r>
        <w:rPr>
          <w:rFonts w:asciiTheme="minorHAnsi" w:hAnsiTheme="minorHAnsi" w:cstheme="minorHAnsi"/>
          <w:bCs/>
          <w:i/>
          <w:iCs/>
          <w:sz w:val="20"/>
          <w:szCs w:val="20"/>
          <w:lang w:eastAsia="ja-JP"/>
        </w:rPr>
        <w:t>gNBs</w:t>
      </w:r>
      <w:bookmarkStart w:id="3" w:name="_Hlk25254457"/>
      <w:bookmarkEnd w:id="3"/>
      <w:proofErr w:type="spellEnd"/>
    </w:p>
    <w:p w:rsidR="00631F6F" w:rsidRDefault="00023BC7">
      <w:pPr>
        <w:rPr>
          <w:rFonts w:asciiTheme="minorHAnsi" w:hAnsiTheme="minorHAnsi" w:cstheme="minorHAnsi"/>
          <w:i/>
          <w:iCs/>
          <w:sz w:val="20"/>
          <w:szCs w:val="20"/>
        </w:rPr>
      </w:pPr>
      <w:r>
        <w:rPr>
          <w:rFonts w:asciiTheme="minorHAnsi" w:hAnsiTheme="minorHAnsi" w:cstheme="minorHAnsi"/>
          <w:b/>
          <w:bCs/>
          <w:i/>
          <w:iCs/>
          <w:sz w:val="20"/>
          <w:szCs w:val="20"/>
          <w:u w:val="single"/>
        </w:rPr>
        <w:lastRenderedPageBreak/>
        <w:t>Conclusion</w:t>
      </w:r>
      <w:r>
        <w:rPr>
          <w:rFonts w:asciiTheme="minorHAnsi" w:hAnsiTheme="minorHAnsi" w:cstheme="minorHAnsi"/>
          <w:i/>
          <w:iCs/>
          <w:sz w:val="20"/>
          <w:szCs w:val="20"/>
        </w:rPr>
        <w:t>:</w:t>
      </w:r>
    </w:p>
    <w:p w:rsidR="00631F6F" w:rsidRDefault="00023BC7">
      <w:pPr>
        <w:numPr>
          <w:ilvl w:val="0"/>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 xml:space="preserve">No support of multiplexing of SL HARQ and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xml:space="preserve"> UCI on PUCCH or PUSCH in Rel-16</w:t>
      </w:r>
    </w:p>
    <w:p w:rsidR="00631F6F" w:rsidRDefault="00023BC7">
      <w:pPr>
        <w:numPr>
          <w:ilvl w:val="1"/>
          <w:numId w:val="8"/>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Note: this reverts the agreements made during RAN1#98b email discussion</w:t>
      </w:r>
    </w:p>
    <w:p w:rsidR="00631F6F" w:rsidRDefault="00631F6F">
      <w:pPr>
        <w:rPr>
          <w:rFonts w:asciiTheme="minorHAnsi" w:hAnsiTheme="minorHAnsi" w:cstheme="minorHAnsi"/>
          <w:i/>
          <w:iCs/>
          <w:sz w:val="20"/>
          <w:szCs w:val="20"/>
        </w:rPr>
      </w:pPr>
    </w:p>
    <w:p w:rsidR="00631F6F" w:rsidRDefault="00631F6F">
      <w:pPr>
        <w:rPr>
          <w:rFonts w:asciiTheme="minorHAnsi" w:hAnsiTheme="minorHAnsi" w:cstheme="minorHAnsi"/>
          <w:i/>
          <w:iCs/>
          <w:sz w:val="20"/>
          <w:szCs w:val="20"/>
        </w:rPr>
      </w:pPr>
    </w:p>
    <w:p w:rsidR="00631F6F" w:rsidRDefault="00023BC7">
      <w:pPr>
        <w:rPr>
          <w:rFonts w:asciiTheme="minorHAnsi" w:hAnsiTheme="minorHAnsi" w:cstheme="minorHAnsi"/>
          <w:i/>
          <w:iCs/>
          <w:sz w:val="20"/>
          <w:szCs w:val="20"/>
          <w:highlight w:val="green"/>
        </w:rPr>
      </w:pPr>
      <w:r>
        <w:rPr>
          <w:rFonts w:asciiTheme="minorHAnsi" w:hAnsiTheme="minorHAnsi" w:cstheme="minorHAnsi"/>
          <w:i/>
          <w:iCs/>
          <w:sz w:val="20"/>
          <w:szCs w:val="20"/>
          <w:highlight w:val="green"/>
        </w:rPr>
        <w:t>Agreements:</w:t>
      </w:r>
    </w:p>
    <w:p w:rsidR="00631F6F" w:rsidRDefault="00023BC7">
      <w:pPr>
        <w:pStyle w:val="ListParagraph"/>
        <w:numPr>
          <w:ilvl w:val="0"/>
          <w:numId w:val="10"/>
        </w:numPr>
        <w:snapToGrid/>
        <w:spacing w:after="0" w:line="252" w:lineRule="auto"/>
        <w:jc w:val="left"/>
        <w:rPr>
          <w:rFonts w:asciiTheme="minorHAnsi" w:hAnsiTheme="minorHAnsi" w:cstheme="minorHAnsi"/>
          <w:i/>
          <w:iCs/>
          <w:sz w:val="20"/>
          <w:szCs w:val="20"/>
        </w:rPr>
      </w:pPr>
      <w:r>
        <w:rPr>
          <w:rFonts w:asciiTheme="minorHAnsi" w:hAnsiTheme="minorHAnsi" w:cstheme="minorHAnsi"/>
          <w:i/>
          <w:iCs/>
          <w:sz w:val="20"/>
          <w:szCs w:val="20"/>
        </w:rPr>
        <w:t>For dynamic grant and CG:</w:t>
      </w:r>
    </w:p>
    <w:p w:rsidR="00631F6F" w:rsidRDefault="00023BC7">
      <w:pPr>
        <w:pStyle w:val="ListParagraph"/>
        <w:numPr>
          <w:ilvl w:val="1"/>
          <w:numId w:val="10"/>
        </w:numPr>
        <w:snapToGrid/>
        <w:spacing w:after="0" w:line="252" w:lineRule="auto"/>
        <w:jc w:val="left"/>
        <w:rPr>
          <w:rFonts w:asciiTheme="minorHAnsi" w:hAnsiTheme="minorHAnsi" w:cstheme="minorHAnsi"/>
          <w:i/>
          <w:iCs/>
          <w:sz w:val="20"/>
          <w:szCs w:val="20"/>
        </w:rPr>
      </w:pPr>
      <w:r>
        <w:rPr>
          <w:rFonts w:asciiTheme="minorHAnsi" w:hAnsiTheme="minorHAnsi" w:cstheme="minorHAnsi"/>
          <w:i/>
          <w:iCs/>
          <w:sz w:val="20"/>
          <w:szCs w:val="20"/>
        </w:rPr>
        <w:t xml:space="preserve">If the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 xml:space="preserve"> </w:t>
      </w:r>
      <w:r>
        <w:rPr>
          <w:rFonts w:asciiTheme="minorHAnsi" w:hAnsiTheme="minorHAnsi" w:cstheme="minorHAnsi"/>
          <w:i/>
          <w:iCs/>
          <w:sz w:val="20"/>
          <w:szCs w:val="20"/>
        </w:rPr>
        <w:t xml:space="preserve">provides PUCCH resources for feedback, the UE reports SL HARQ FB to the </w:t>
      </w:r>
      <w:proofErr w:type="spellStart"/>
      <w:r>
        <w:rPr>
          <w:rFonts w:asciiTheme="minorHAnsi" w:hAnsiTheme="minorHAnsi" w:cstheme="minorHAnsi"/>
          <w:i/>
          <w:iCs/>
          <w:sz w:val="20"/>
          <w:szCs w:val="20"/>
        </w:rPr>
        <w:t>gNB</w:t>
      </w:r>
      <w:proofErr w:type="spellEnd"/>
    </w:p>
    <w:p w:rsidR="00631F6F" w:rsidRDefault="00023BC7">
      <w:pPr>
        <w:pStyle w:val="ListParagraph"/>
        <w:numPr>
          <w:ilvl w:val="1"/>
          <w:numId w:val="10"/>
        </w:numPr>
        <w:snapToGrid/>
        <w:spacing w:after="0" w:line="252" w:lineRule="auto"/>
        <w:jc w:val="left"/>
        <w:rPr>
          <w:rFonts w:asciiTheme="minorHAnsi" w:hAnsiTheme="minorHAnsi" w:cstheme="minorHAnsi"/>
          <w:i/>
          <w:iCs/>
          <w:sz w:val="20"/>
          <w:szCs w:val="20"/>
          <w:lang w:val="x-none"/>
        </w:rPr>
      </w:pPr>
      <w:r>
        <w:rPr>
          <w:rFonts w:asciiTheme="minorHAnsi" w:hAnsiTheme="minorHAnsi" w:cstheme="minorHAnsi"/>
          <w:i/>
          <w:iCs/>
          <w:sz w:val="20"/>
          <w:szCs w:val="20"/>
        </w:rPr>
        <w:t xml:space="preserve">If the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 xml:space="preserve"> does not provides PUCCH resources for feedback, the UE does not report SL HARQ FB to the </w:t>
      </w:r>
      <w:proofErr w:type="spellStart"/>
      <w:r>
        <w:rPr>
          <w:rFonts w:asciiTheme="minorHAnsi" w:hAnsiTheme="minorHAnsi" w:cstheme="minorHAnsi"/>
          <w:i/>
          <w:iCs/>
          <w:sz w:val="20"/>
          <w:szCs w:val="20"/>
        </w:rPr>
        <w:t>gNB</w:t>
      </w:r>
      <w:proofErr w:type="spellEnd"/>
    </w:p>
    <w:p w:rsidR="00631F6F" w:rsidRDefault="00023BC7">
      <w:pPr>
        <w:rPr>
          <w:rFonts w:asciiTheme="minorHAnsi" w:hAnsiTheme="minorHAnsi" w:cstheme="minorHAnsi"/>
          <w:i/>
          <w:iCs/>
          <w:sz w:val="20"/>
          <w:szCs w:val="20"/>
          <w:highlight w:val="green"/>
        </w:rPr>
      </w:pPr>
      <w:r>
        <w:rPr>
          <w:rFonts w:asciiTheme="minorHAnsi" w:hAnsiTheme="minorHAnsi" w:cstheme="minorHAnsi"/>
          <w:i/>
          <w:iCs/>
          <w:sz w:val="20"/>
          <w:szCs w:val="20"/>
          <w:highlight w:val="green"/>
        </w:rPr>
        <w:t>Agreements:</w:t>
      </w:r>
    </w:p>
    <w:p w:rsidR="00631F6F" w:rsidRDefault="00023BC7">
      <w:pPr>
        <w:numPr>
          <w:ilvl w:val="0"/>
          <w:numId w:val="12"/>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For case of DG and type 2 CG: one combination of “timing and res</w:t>
      </w:r>
      <w:r>
        <w:rPr>
          <w:rFonts w:asciiTheme="minorHAnsi" w:hAnsiTheme="minorHAnsi" w:cstheme="minorHAnsi"/>
          <w:i/>
          <w:iCs/>
          <w:sz w:val="20"/>
          <w:szCs w:val="20"/>
        </w:rPr>
        <w:t>ource for PUCCH” is used to indicate that PUCCH resource is not provided</w:t>
      </w:r>
    </w:p>
    <w:p w:rsidR="00631F6F" w:rsidRDefault="00023BC7">
      <w:pPr>
        <w:numPr>
          <w:ilvl w:val="0"/>
          <w:numId w:val="12"/>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For type 1 CG: no RRC configuration of PUCCH resources indicates that PUCCH resource is not provided</w:t>
      </w:r>
    </w:p>
    <w:p w:rsidR="00631F6F" w:rsidRDefault="00631F6F">
      <w:pPr>
        <w:rPr>
          <w:rFonts w:asciiTheme="minorHAnsi" w:hAnsiTheme="minorHAnsi" w:cstheme="minorHAnsi"/>
          <w:i/>
          <w:iCs/>
          <w:sz w:val="20"/>
          <w:szCs w:val="20"/>
          <w:highlight w:val="yellow"/>
        </w:rPr>
      </w:pP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13"/>
        </w:numPr>
        <w:snapToGrid/>
        <w:spacing w:after="0" w:line="252"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At least the following parameters are part of a SL </w:t>
      </w:r>
      <w:r>
        <w:rPr>
          <w:rFonts w:asciiTheme="minorHAnsi" w:hAnsiTheme="minorHAnsi" w:cstheme="minorHAnsi"/>
          <w:bCs/>
          <w:i/>
          <w:iCs/>
          <w:sz w:val="20"/>
          <w:szCs w:val="20"/>
          <w:lang w:eastAsia="ja-JP"/>
        </w:rPr>
        <w:t>configured grant configuration:</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 xml:space="preserve">Configuration index of the CG </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Time offset (for type-1 only)</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Time-frequency allocation (for type-1 only)</w:t>
      </w:r>
    </w:p>
    <w:p w:rsidR="00631F6F" w:rsidRDefault="00023BC7">
      <w:pPr>
        <w:pStyle w:val="ListParagraph"/>
        <w:numPr>
          <w:ilvl w:val="2"/>
          <w:numId w:val="13"/>
        </w:numPr>
        <w:snapToGrid/>
        <w:spacing w:after="0" w:line="252"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Using the same format as in DCI.</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Periodicity</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The configured grant is associated with a single transmit resource pool.</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R</w:t>
      </w:r>
      <w:r>
        <w:rPr>
          <w:rFonts w:asciiTheme="minorHAnsi" w:hAnsiTheme="minorHAnsi" w:cstheme="minorHAnsi"/>
          <w:bCs/>
          <w:i/>
          <w:iCs/>
          <w:sz w:val="20"/>
          <w:szCs w:val="20"/>
          <w:lang w:eastAsia="ja-JP"/>
        </w:rPr>
        <w:t>AN2 can add other parameters if deemed necessary by RAN2</w:t>
      </w:r>
    </w:p>
    <w:p w:rsidR="00631F6F" w:rsidRDefault="00023BC7">
      <w:pPr>
        <w:pStyle w:val="ListParagraph"/>
        <w:numPr>
          <w:ilvl w:val="0"/>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 xml:space="preserve">A UE in mode 1 is configured at least with one transmit resource pool </w:t>
      </w:r>
    </w:p>
    <w:p w:rsidR="00631F6F" w:rsidRDefault="00023BC7">
      <w:pPr>
        <w:numPr>
          <w:ilvl w:val="0"/>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For type-2 CG, the time-frequency allocation and the configuration index of the CG are indicated in DCI.</w:t>
      </w:r>
    </w:p>
    <w:p w:rsidR="00631F6F" w:rsidRDefault="00023BC7">
      <w:pPr>
        <w:pStyle w:val="ListParagraph"/>
        <w:numPr>
          <w:ilvl w:val="1"/>
          <w:numId w:val="13"/>
        </w:numPr>
        <w:snapToGrid/>
        <w:spacing w:after="0" w:line="252" w:lineRule="auto"/>
        <w:jc w:val="left"/>
        <w:rPr>
          <w:rFonts w:asciiTheme="minorHAnsi" w:hAnsiTheme="minorHAnsi" w:cstheme="minorHAnsi"/>
          <w:bCs/>
          <w:i/>
          <w:iCs/>
          <w:sz w:val="20"/>
          <w:szCs w:val="20"/>
          <w:lang w:val="x-none" w:eastAsia="ja-JP"/>
        </w:rPr>
      </w:pPr>
      <w:r>
        <w:rPr>
          <w:rFonts w:asciiTheme="minorHAnsi" w:hAnsiTheme="minorHAnsi" w:cstheme="minorHAnsi"/>
          <w:bCs/>
          <w:i/>
          <w:iCs/>
          <w:sz w:val="20"/>
          <w:szCs w:val="20"/>
          <w:lang w:eastAsia="ja-JP"/>
        </w:rPr>
        <w:t xml:space="preserve">All </w:t>
      </w:r>
      <w:r>
        <w:rPr>
          <w:rFonts w:asciiTheme="minorHAnsi" w:hAnsiTheme="minorHAnsi" w:cstheme="minorHAnsi"/>
          <w:bCs/>
          <w:i/>
          <w:iCs/>
          <w:sz w:val="20"/>
          <w:szCs w:val="20"/>
          <w:lang w:eastAsia="ja-JP"/>
        </w:rPr>
        <w:t>parameters for CG type 2 for activation DCI re-use the same respective parameters configured for CG type 1, when applicable</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highlight w:val="green"/>
        </w:rPr>
        <w:t>Agreements</w:t>
      </w:r>
      <w:r>
        <w:rPr>
          <w:rFonts w:asciiTheme="minorHAnsi" w:hAnsiTheme="minorHAnsi" w:cstheme="minorHAnsi"/>
          <w:i/>
          <w:iCs/>
          <w:sz w:val="20"/>
          <w:szCs w:val="20"/>
        </w:rPr>
        <w:t>:</w:t>
      </w:r>
    </w:p>
    <w:p w:rsidR="00631F6F" w:rsidRDefault="00023BC7">
      <w:pPr>
        <w:pStyle w:val="ListParagraph"/>
        <w:numPr>
          <w:ilvl w:val="0"/>
          <w:numId w:val="6"/>
        </w:numPr>
        <w:snapToGrid/>
        <w:spacing w:after="160" w:line="254" w:lineRule="auto"/>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NR supports SL transmissions at least in cell-specific UL resources in </w:t>
      </w:r>
      <w:proofErr w:type="spellStart"/>
      <w:r>
        <w:rPr>
          <w:rFonts w:asciiTheme="minorHAnsi" w:hAnsiTheme="minorHAnsi" w:cstheme="minorHAnsi"/>
          <w:i/>
          <w:iCs/>
          <w:sz w:val="20"/>
          <w:szCs w:val="20"/>
          <w:lang w:eastAsia="ja-JP"/>
        </w:rPr>
        <w:t>Uu</w:t>
      </w:r>
      <w:proofErr w:type="spellEnd"/>
      <w:r>
        <w:rPr>
          <w:rFonts w:asciiTheme="minorHAnsi" w:hAnsiTheme="minorHAnsi" w:cstheme="minorHAnsi"/>
          <w:i/>
          <w:iCs/>
          <w:sz w:val="20"/>
          <w:szCs w:val="20"/>
          <w:lang w:eastAsia="ja-JP"/>
        </w:rPr>
        <w:t>.</w:t>
      </w:r>
    </w:p>
    <w:p w:rsidR="00631F6F" w:rsidRDefault="00023BC7">
      <w:pPr>
        <w:rPr>
          <w:rFonts w:asciiTheme="minorHAnsi" w:hAnsiTheme="minorHAnsi" w:cstheme="minorHAnsi"/>
          <w:i/>
          <w:iCs/>
          <w:sz w:val="20"/>
          <w:szCs w:val="20"/>
          <w:highlight w:val="green"/>
        </w:rPr>
      </w:pPr>
      <w:r>
        <w:rPr>
          <w:rFonts w:asciiTheme="minorHAnsi" w:hAnsiTheme="minorHAnsi" w:cstheme="minorHAnsi"/>
          <w:i/>
          <w:iCs/>
          <w:sz w:val="20"/>
          <w:szCs w:val="20"/>
          <w:highlight w:val="green"/>
        </w:rPr>
        <w:t>Agreements:</w:t>
      </w:r>
    </w:p>
    <w:p w:rsidR="00631F6F" w:rsidRDefault="00023BC7">
      <w:pPr>
        <w:pStyle w:val="ListParagraph"/>
        <w:numPr>
          <w:ilvl w:val="0"/>
          <w:numId w:val="14"/>
        </w:numPr>
        <w:snapToGrid/>
        <w:spacing w:after="0" w:line="254" w:lineRule="auto"/>
        <w:jc w:val="left"/>
      </w:pPr>
      <w:r>
        <w:rPr>
          <w:rFonts w:asciiTheme="minorHAnsi" w:hAnsiTheme="minorHAnsi" w:cstheme="minorHAnsi"/>
          <w:bCs/>
          <w:i/>
          <w:iCs/>
          <w:sz w:val="20"/>
          <w:szCs w:val="20"/>
        </w:rPr>
        <w:t xml:space="preserve">For dynamic grant and </w:t>
      </w:r>
      <w:r>
        <w:rPr>
          <w:rFonts w:asciiTheme="minorHAnsi" w:hAnsiTheme="minorHAnsi" w:cstheme="minorHAnsi"/>
          <w:bCs/>
          <w:i/>
          <w:iCs/>
          <w:sz w:val="20"/>
          <w:szCs w:val="20"/>
        </w:rPr>
        <w:t xml:space="preserve">configured grant type-2, the slot of the first </w:t>
      </w:r>
      <w:proofErr w:type="spellStart"/>
      <w:r>
        <w:rPr>
          <w:rFonts w:asciiTheme="minorHAnsi" w:hAnsiTheme="minorHAnsi" w:cstheme="minorHAnsi"/>
          <w:bCs/>
          <w:i/>
          <w:iCs/>
          <w:sz w:val="20"/>
          <w:szCs w:val="20"/>
        </w:rPr>
        <w:t>sidelink</w:t>
      </w:r>
      <w:proofErr w:type="spellEnd"/>
      <w:r>
        <w:rPr>
          <w:rFonts w:asciiTheme="minorHAnsi" w:hAnsiTheme="minorHAnsi" w:cstheme="minorHAnsi"/>
          <w:bCs/>
          <w:i/>
          <w:iCs/>
          <w:sz w:val="20"/>
          <w:szCs w:val="20"/>
        </w:rPr>
        <w:t xml:space="preserve"> transmission is the in the first SL slot of the corresponding resource pool that starts not earlier than (</w:t>
      </w:r>
      <w:r>
        <w:rPr>
          <w:rFonts w:asciiTheme="minorHAnsi" w:hAnsiTheme="minorHAnsi" w:cstheme="minorHAnsi"/>
          <w:bCs/>
          <w:i/>
          <w:iCs/>
          <w:sz w:val="20"/>
          <w:szCs w:val="20"/>
          <w:highlight w:val="darkYellow"/>
        </w:rPr>
        <w:t xml:space="preserve">working assumption </w:t>
      </w:r>
      <w:r>
        <w:rPr>
          <w:rFonts w:asciiTheme="minorHAnsi" w:hAnsiTheme="minorHAnsi" w:cstheme="minorHAnsi"/>
          <w:bCs/>
          <w:i/>
          <w:iCs/>
          <w:sz w:val="20"/>
          <w:szCs w:val="20"/>
        </w:rPr>
        <w:t xml:space="preserve">for the </w:t>
      </w:r>
      <w:proofErr w:type="spellStart"/>
      <w:r>
        <w:rPr>
          <w:rFonts w:asciiTheme="minorHAnsi" w:hAnsiTheme="minorHAnsi" w:cstheme="minorHAnsi"/>
          <w:bCs/>
          <w:i/>
          <w:iCs/>
          <w:sz w:val="20"/>
          <w:szCs w:val="20"/>
        </w:rPr>
        <w:t>formular</w:t>
      </w:r>
      <w:proofErr w:type="spellEnd"/>
      <w:r>
        <w:rPr>
          <w:rFonts w:asciiTheme="minorHAnsi" w:hAnsiTheme="minorHAnsi" w:cstheme="minorHAnsi"/>
          <w:bCs/>
          <w:i/>
          <w:iCs/>
          <w:sz w:val="20"/>
          <w:szCs w:val="20"/>
        </w:rPr>
        <w:t xml:space="preserve">) </w:t>
      </w:r>
      <w:r>
        <w:fldChar w:fldCharType="begin"/>
      </w:r>
      <w:r>
        <w:instrText>QUOTE</w:instrText>
      </w:r>
      <w:r>
        <w:fldChar w:fldCharType="end"/>
      </w:r>
      <w:bookmarkStart w:id="4" w:name="__Fieldmark__227733_4283056390"/>
      <w:bookmarkEnd w:id="4"/>
      <w:r>
        <w:rPr>
          <w:noProof/>
        </w:rPr>
        <mc:AlternateContent>
          <mc:Choice Requires="wps">
            <w:drawing>
              <wp:inline distT="0" distB="0" distL="0" distR="0">
                <wp:extent cx="1765935" cy="2552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1765440" cy="254520"/>
                        </a:xfrm>
                        <a:prstGeom prst="rect">
                          <a:avLst/>
                        </a:prstGeom>
                        <a:ln>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20.1pt;width:138.95pt;height:20pt;mso-position-vertical:top" type="shapetype_75">
                <v:imagedata r:id="rId9" o:detectmouseclick="t"/>
                <w10:wrap type="none"/>
                <v:stroke color="#3465a4" joinstyle="round" endcap="flat"/>
              </v:shape>
            </w:pict>
          </mc:Fallback>
        </mc:AlternateContent>
      </w:r>
      <w:r>
        <w:rPr>
          <w:noProof/>
        </w:rPr>
        <mc:AlternateContent>
          <mc:Choice Requires="wps">
            <w:drawing>
              <wp:inline distT="0" distB="0" distL="0" distR="0">
                <wp:extent cx="1511300" cy="2235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pic:blipFill>
                      <pic:spPr>
                        <a:xfrm>
                          <a:off x="0" y="0"/>
                          <a:ext cx="1510560" cy="222840"/>
                        </a:xfrm>
                        <a:prstGeom prst="rect">
                          <a:avLst/>
                        </a:prstGeom>
                        <a:ln>
                          <a:noFill/>
                        </a:ln>
                      </pic:spPr>
                    </pic:pic>
                  </a:graphicData>
                </a:graphic>
              </wp:inline>
            </w:drawing>
          </mc:Choice>
          <mc:Fallback>
            <w:pict>
              <v:shape id="shape_0" stroked="f" style="position:absolute;margin-left:0pt;margin-top:-17.6pt;width:118.9pt;height:17.5pt;mso-position-vertical:top" type="shapetype_75">
                <v:imagedata r:id="rId9" o:detectmouseclick="t"/>
                <w10:wrap type="none"/>
                <v:stroke color="#3465a4" joinstyle="round" endcap="flat"/>
              </v:shape>
            </w:pict>
          </mc:Fallback>
        </mc:AlternateContent>
      </w:r>
      <w:r>
        <w:rPr>
          <w:rFonts w:asciiTheme="minorHAnsi" w:hAnsiTheme="minorHAnsi" w:cstheme="minorHAnsi"/>
          <w:bCs/>
          <w:i/>
          <w:iCs/>
          <w:sz w:val="20"/>
          <w:szCs w:val="20"/>
        </w:rPr>
        <w:t xml:space="preserve"> where T</w:t>
      </w:r>
      <w:r>
        <w:rPr>
          <w:rFonts w:asciiTheme="minorHAnsi" w:hAnsiTheme="minorHAnsi" w:cstheme="minorHAnsi"/>
          <w:bCs/>
          <w:i/>
          <w:iCs/>
          <w:sz w:val="20"/>
          <w:szCs w:val="20"/>
          <w:vertAlign w:val="subscript"/>
        </w:rPr>
        <w:t>DL</w:t>
      </w:r>
      <w:r>
        <w:rPr>
          <w:rFonts w:asciiTheme="minorHAnsi" w:hAnsiTheme="minorHAnsi" w:cstheme="minorHAnsi"/>
          <w:bCs/>
          <w:i/>
          <w:iCs/>
          <w:sz w:val="20"/>
          <w:szCs w:val="20"/>
        </w:rPr>
        <w:t xml:space="preserve"> is starting time of the slot carrying</w:t>
      </w:r>
      <w:r>
        <w:rPr>
          <w:rFonts w:asciiTheme="minorHAnsi" w:hAnsiTheme="minorHAnsi" w:cstheme="minorHAnsi"/>
          <w:bCs/>
          <w:i/>
          <w:iCs/>
          <w:sz w:val="20"/>
          <w:szCs w:val="20"/>
        </w:rPr>
        <w:t xml:space="preserve"> the corresponding DCI, T</w:t>
      </w:r>
      <w:r>
        <w:rPr>
          <w:rFonts w:asciiTheme="minorHAnsi" w:hAnsiTheme="minorHAnsi" w:cstheme="minorHAnsi"/>
          <w:bCs/>
          <w:i/>
          <w:iCs/>
          <w:sz w:val="20"/>
          <w:szCs w:val="20"/>
          <w:vertAlign w:val="subscript"/>
        </w:rPr>
        <w:t>TA</w:t>
      </w:r>
      <w:r>
        <w:rPr>
          <w:rFonts w:asciiTheme="minorHAnsi" w:hAnsiTheme="minorHAnsi" w:cstheme="minorHAnsi"/>
          <w:bCs/>
          <w:i/>
          <w:iCs/>
          <w:sz w:val="20"/>
          <w:szCs w:val="20"/>
        </w:rPr>
        <w:t xml:space="preserve"> is the timing advance value and m is the slot offset (based on the SL numerology) between DCI and the first </w:t>
      </w:r>
      <w:proofErr w:type="spellStart"/>
      <w:r>
        <w:rPr>
          <w:rFonts w:asciiTheme="minorHAnsi" w:hAnsiTheme="minorHAnsi" w:cstheme="minorHAnsi"/>
          <w:bCs/>
          <w:i/>
          <w:iCs/>
          <w:sz w:val="20"/>
          <w:szCs w:val="20"/>
        </w:rPr>
        <w:t>sidelink</w:t>
      </w:r>
      <w:proofErr w:type="spellEnd"/>
      <w:r>
        <w:rPr>
          <w:rFonts w:asciiTheme="minorHAnsi" w:hAnsiTheme="minorHAnsi" w:cstheme="minorHAnsi"/>
          <w:bCs/>
          <w:i/>
          <w:iCs/>
          <w:sz w:val="20"/>
          <w:szCs w:val="20"/>
        </w:rPr>
        <w:t xml:space="preserve"> transmission scheduled by DCI, T</w:t>
      </w:r>
      <w:r>
        <w:rPr>
          <w:rFonts w:asciiTheme="minorHAnsi" w:hAnsiTheme="minorHAnsi" w:cstheme="minorHAnsi"/>
          <w:bCs/>
          <w:i/>
          <w:iCs/>
          <w:sz w:val="20"/>
          <w:szCs w:val="20"/>
          <w:vertAlign w:val="subscript"/>
        </w:rPr>
        <w:t>c</w:t>
      </w:r>
      <w:r>
        <w:rPr>
          <w:rFonts w:asciiTheme="minorHAnsi" w:hAnsiTheme="minorHAnsi" w:cstheme="minorHAnsi"/>
          <w:bCs/>
          <w:i/>
          <w:iCs/>
          <w:sz w:val="20"/>
          <w:szCs w:val="20"/>
        </w:rPr>
        <w:t xml:space="preserve"> is as defined in 38.211, and </w:t>
      </w:r>
      <w:proofErr w:type="spellStart"/>
      <w:r>
        <w:rPr>
          <w:rFonts w:asciiTheme="minorHAnsi" w:hAnsiTheme="minorHAnsi" w:cstheme="minorHAnsi"/>
          <w:bCs/>
          <w:i/>
          <w:iCs/>
          <w:sz w:val="20"/>
          <w:szCs w:val="20"/>
        </w:rPr>
        <w:t>T</w:t>
      </w:r>
      <w:r>
        <w:rPr>
          <w:rFonts w:asciiTheme="minorHAnsi" w:hAnsiTheme="minorHAnsi" w:cstheme="minorHAnsi"/>
          <w:bCs/>
          <w:i/>
          <w:iCs/>
          <w:sz w:val="20"/>
          <w:szCs w:val="20"/>
          <w:vertAlign w:val="subscript"/>
        </w:rPr>
        <w:t>slot</w:t>
      </w:r>
      <w:proofErr w:type="spellEnd"/>
      <w:r>
        <w:rPr>
          <w:rFonts w:asciiTheme="minorHAnsi" w:hAnsiTheme="minorHAnsi" w:cstheme="minorHAnsi"/>
          <w:bCs/>
          <w:i/>
          <w:iCs/>
          <w:sz w:val="20"/>
          <w:szCs w:val="20"/>
        </w:rPr>
        <w:t xml:space="preserve"> is the SL slot duration.</w:t>
      </w:r>
      <w:r>
        <w:rPr>
          <w:rFonts w:asciiTheme="minorHAnsi" w:hAnsiTheme="minorHAnsi" w:cstheme="minorHAnsi"/>
          <w:bCs/>
          <w:i/>
          <w:iCs/>
          <w:sz w:val="20"/>
          <w:szCs w:val="20"/>
          <w:lang w:eastAsia="ja-JP"/>
        </w:rPr>
        <w:t xml:space="preserve"> </w:t>
      </w:r>
    </w:p>
    <w:p w:rsidR="00631F6F" w:rsidRDefault="00023BC7">
      <w:pPr>
        <w:pStyle w:val="ListParagraph"/>
        <w:numPr>
          <w:ilvl w:val="1"/>
          <w:numId w:val="14"/>
        </w:numPr>
        <w:snapToGrid/>
        <w:spacing w:after="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 xml:space="preserve">FFS the case of </w:t>
      </w:r>
      <w:r>
        <w:rPr>
          <w:rFonts w:asciiTheme="minorHAnsi" w:hAnsiTheme="minorHAnsi" w:cstheme="minorHAnsi"/>
          <w:bCs/>
          <w:i/>
          <w:iCs/>
          <w:sz w:val="20"/>
          <w:szCs w:val="20"/>
          <w:lang w:eastAsia="ja-JP"/>
        </w:rPr>
        <w:t>CG type 1</w:t>
      </w:r>
    </w:p>
    <w:p w:rsidR="00631F6F" w:rsidRDefault="00631F6F">
      <w:pPr>
        <w:pStyle w:val="ListParagraph"/>
        <w:numPr>
          <w:ilvl w:val="1"/>
          <w:numId w:val="14"/>
        </w:numPr>
        <w:snapToGrid/>
        <w:spacing w:after="160" w:line="254" w:lineRule="auto"/>
        <w:jc w:val="left"/>
        <w:rPr>
          <w:rFonts w:asciiTheme="minorHAnsi" w:hAnsiTheme="minorHAnsi" w:cstheme="minorHAnsi"/>
          <w:bCs/>
          <w:i/>
          <w:iCs/>
          <w:sz w:val="20"/>
          <w:szCs w:val="20"/>
          <w:lang w:eastAsia="ja-JP"/>
        </w:rPr>
      </w:pPr>
    </w:p>
    <w:p w:rsidR="00631F6F" w:rsidRDefault="00023BC7">
      <w:pPr>
        <w:pStyle w:val="ListParagraph"/>
        <w:numPr>
          <w:ilvl w:val="0"/>
          <w:numId w:val="14"/>
        </w:numPr>
        <w:snapToGrid/>
        <w:spacing w:after="160" w:line="254" w:lineRule="auto"/>
        <w:jc w:val="left"/>
        <w:rPr>
          <w:rFonts w:asciiTheme="minorHAnsi" w:hAnsiTheme="minorHAnsi" w:cstheme="minorHAnsi"/>
          <w:bCs/>
          <w:i/>
          <w:iCs/>
          <w:sz w:val="20"/>
          <w:szCs w:val="20"/>
          <w:lang w:eastAsia="ja-JP"/>
        </w:rPr>
      </w:pPr>
      <w:r>
        <w:rPr>
          <w:rFonts w:asciiTheme="minorHAnsi" w:hAnsiTheme="minorHAnsi" w:cstheme="minorHAnsi"/>
          <w:bCs/>
          <w:i/>
          <w:iCs/>
          <w:sz w:val="20"/>
          <w:szCs w:val="20"/>
          <w:lang w:eastAsia="ja-JP"/>
        </w:rPr>
        <w:t>FFS the application of the above formula to cross-RAT scheduling.</w:t>
      </w:r>
    </w:p>
    <w:p w:rsidR="00631F6F" w:rsidRDefault="00631F6F">
      <w:pPr>
        <w:rPr>
          <w:lang w:eastAsia="ja-JP"/>
        </w:rPr>
      </w:pPr>
    </w:p>
    <w:p w:rsidR="00631F6F" w:rsidRDefault="00631F6F">
      <w:pPr>
        <w:rPr>
          <w:lang w:val="en-GB" w:eastAsia="ja-JP"/>
        </w:rPr>
      </w:pPr>
    </w:p>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RAN2 agreements</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lang w:val="en-GB" w:eastAsia="ja-JP"/>
        </w:rPr>
        <w:t>In RAN2#105bis</w:t>
      </w:r>
    </w:p>
    <w:p w:rsidR="00631F6F" w:rsidRDefault="00023BC7">
      <w:pPr>
        <w:spacing w:before="240"/>
        <w:rPr>
          <w:rFonts w:asciiTheme="minorHAnsi" w:hAnsiTheme="minorHAnsi" w:cstheme="minorHAnsi"/>
          <w:i/>
          <w:iCs/>
          <w:sz w:val="20"/>
          <w:szCs w:val="20"/>
        </w:rPr>
      </w:pPr>
      <w:r>
        <w:rPr>
          <w:rFonts w:asciiTheme="minorHAnsi" w:hAnsiTheme="minorHAnsi" w:cstheme="minorHAnsi"/>
          <w:i/>
          <w:iCs/>
          <w:sz w:val="20"/>
          <w:szCs w:val="20"/>
        </w:rPr>
        <w:t xml:space="preserve">Agreements on SL configured grant: </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lastRenderedPageBreak/>
        <w:t xml:space="preserve">1: </w:t>
      </w:r>
      <w:r>
        <w:rPr>
          <w:rFonts w:asciiTheme="minorHAnsi" w:hAnsiTheme="minorHAnsi" w:cstheme="minorHAnsi"/>
          <w:i/>
          <w:iCs/>
          <w:sz w:val="20"/>
          <w:szCs w:val="20"/>
        </w:rPr>
        <w:tab/>
        <w:t xml:space="preserve">Multiple active configured </w:t>
      </w:r>
      <w:proofErr w:type="spellStart"/>
      <w:r>
        <w:rPr>
          <w:rFonts w:asciiTheme="minorHAnsi" w:hAnsiTheme="minorHAnsi" w:cstheme="minorHAnsi"/>
          <w:i/>
          <w:iCs/>
          <w:sz w:val="20"/>
          <w:szCs w:val="20"/>
        </w:rPr>
        <w:t>sidelink</w:t>
      </w:r>
      <w:proofErr w:type="spellEnd"/>
      <w:r>
        <w:rPr>
          <w:rFonts w:asciiTheme="minorHAnsi" w:hAnsiTheme="minorHAnsi" w:cstheme="minorHAnsi"/>
          <w:i/>
          <w:iCs/>
          <w:sz w:val="20"/>
          <w:szCs w:val="20"/>
        </w:rPr>
        <w:t xml:space="preserve"> grants should be supported in NR </w:t>
      </w:r>
      <w:proofErr w:type="spellStart"/>
      <w:r>
        <w:rPr>
          <w:rFonts w:asciiTheme="minorHAnsi" w:hAnsiTheme="minorHAnsi" w:cstheme="minorHAnsi"/>
          <w:i/>
          <w:iCs/>
          <w:sz w:val="20"/>
          <w:szCs w:val="20"/>
        </w:rPr>
        <w:t>sidelink</w:t>
      </w:r>
      <w:proofErr w:type="spellEnd"/>
      <w:r>
        <w:rPr>
          <w:rFonts w:asciiTheme="minorHAnsi" w:hAnsiTheme="minorHAnsi" w:cstheme="minorHAnsi"/>
          <w:i/>
          <w:iCs/>
          <w:sz w:val="20"/>
          <w:szCs w:val="20"/>
        </w:rPr>
        <w:t>.</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 xml:space="preserve">A </w:t>
      </w:r>
      <w:r>
        <w:rPr>
          <w:rFonts w:asciiTheme="minorHAnsi" w:hAnsiTheme="minorHAnsi" w:cstheme="minorHAnsi"/>
          <w:i/>
          <w:iCs/>
          <w:sz w:val="20"/>
          <w:szCs w:val="20"/>
        </w:rPr>
        <w:t>confirmation for activation/deactivation of SL configured grant type-2 is needed. Details are FFS.</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 xml:space="preserve">Agreements on BSR and UAI: </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For SL BSR, at least adopt buffer size (bit size is FFS), destination index (bit size is FFS) and LCG ID (detailed format and</w:t>
      </w:r>
      <w:r>
        <w:rPr>
          <w:rFonts w:asciiTheme="minorHAnsi" w:hAnsiTheme="minorHAnsi" w:cstheme="minorHAnsi"/>
          <w:i/>
          <w:iCs/>
          <w:sz w:val="20"/>
          <w:szCs w:val="20"/>
        </w:rPr>
        <w:t xml:space="preserve"> bit size is FFS).</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Support UE assistance information reporting on traffic pattern, including information on periodicity, time offset, message size, QoS info (details are FFS), and destination id.</w:t>
      </w:r>
    </w:p>
    <w:p w:rsidR="00631F6F" w:rsidRDefault="00023BC7">
      <w:pPr>
        <w:rPr>
          <w:rFonts w:asciiTheme="minorHAnsi" w:hAnsiTheme="minorHAnsi" w:cstheme="minorHAnsi"/>
          <w:i/>
          <w:iCs/>
          <w:sz w:val="20"/>
          <w:szCs w:val="20"/>
        </w:rPr>
      </w:pPr>
      <w:r>
        <w:rPr>
          <w:rFonts w:asciiTheme="minorHAnsi" w:hAnsiTheme="minorHAnsi" w:cstheme="minorHAnsi"/>
          <w:i/>
          <w:iCs/>
          <w:sz w:val="20"/>
          <w:szCs w:val="20"/>
        </w:rPr>
        <w:t xml:space="preserve">Agreements on SR: </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 xml:space="preserve">For NR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xml:space="preserve"> controlling NR SL, whet</w:t>
      </w:r>
      <w:r>
        <w:rPr>
          <w:rFonts w:asciiTheme="minorHAnsi" w:hAnsiTheme="minorHAnsi" w:cstheme="minorHAnsi"/>
          <w:i/>
          <w:iCs/>
          <w:sz w:val="20"/>
          <w:szCs w:val="20"/>
        </w:rPr>
        <w:t xml:space="preserve">her/how to configure separate SR resources and SR configurations for UL and SL is up to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 xml:space="preserve"> implementation (e.g. associating UL LCHs and SL LCHs with different SR configuration IDs respectively).</w:t>
      </w:r>
    </w:p>
    <w:p w:rsidR="00631F6F" w:rsidRDefault="00023BC7">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 xml:space="preserve">As in NR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the mapping between SR configurations and S</w:t>
      </w:r>
      <w:r>
        <w:rPr>
          <w:rFonts w:asciiTheme="minorHAnsi" w:hAnsiTheme="minorHAnsi" w:cstheme="minorHAnsi"/>
          <w:i/>
          <w:iCs/>
          <w:sz w:val="20"/>
          <w:szCs w:val="20"/>
        </w:rPr>
        <w:t>L LCHs can be achieved by including in each SL LCH configuration the ID of its associated SR configuration, which is associated with a set of SR resources.</w:t>
      </w:r>
    </w:p>
    <w:p w:rsidR="00631F6F" w:rsidRDefault="00631F6F">
      <w:pPr>
        <w:rPr>
          <w:rFonts w:asciiTheme="minorHAnsi" w:hAnsiTheme="minorHAnsi" w:cstheme="minorHAnsi"/>
          <w:b/>
          <w:u w:val="single"/>
          <w:lang w:val="en-GB" w:eastAsia="zh-CN"/>
        </w:rPr>
      </w:pPr>
    </w:p>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rsidR="00631F6F" w:rsidRDefault="00023BC7">
      <w:pPr>
        <w:pStyle w:val="Heading2"/>
        <w:numPr>
          <w:ilvl w:val="0"/>
          <w:numId w:val="0"/>
        </w:numPr>
        <w:rPr>
          <w:rFonts w:asciiTheme="minorHAnsi" w:hAnsiTheme="minorHAnsi" w:cstheme="minorHAnsi"/>
          <w:b w:val="0"/>
          <w:i/>
          <w:sz w:val="22"/>
        </w:rPr>
      </w:pPr>
      <w:bookmarkStart w:id="5" w:name="_Toc3237556"/>
      <w:r>
        <w:rPr>
          <w:rFonts w:asciiTheme="minorHAnsi" w:hAnsiTheme="minorHAnsi" w:cstheme="minorHAnsi"/>
          <w:b w:val="0"/>
          <w:i/>
          <w:sz w:val="22"/>
        </w:rPr>
        <w:t>5.3</w:t>
      </w:r>
      <w:r>
        <w:rPr>
          <w:rFonts w:asciiTheme="minorHAnsi" w:hAnsiTheme="minorHAnsi" w:cstheme="minorHAnsi"/>
          <w:b w:val="0"/>
          <w:i/>
          <w:sz w:val="22"/>
        </w:rPr>
        <w:tab/>
        <w:t>Resource allocation</w:t>
      </w:r>
      <w:bookmarkEnd w:id="5"/>
    </w:p>
    <w:p w:rsidR="00631F6F" w:rsidRDefault="00023BC7">
      <w:pPr>
        <w:rPr>
          <w:rFonts w:asciiTheme="minorHAnsi" w:hAnsiTheme="minorHAnsi" w:cstheme="minorHAnsi"/>
          <w:i/>
          <w:sz w:val="20"/>
        </w:rPr>
      </w:pPr>
      <w:r>
        <w:rPr>
          <w:rFonts w:asciiTheme="minorHAnsi" w:hAnsiTheme="minorHAnsi" w:cstheme="minorHAnsi"/>
          <w:i/>
          <w:sz w:val="20"/>
        </w:rPr>
        <w:t>The study defines at least the following two SL resource allocati</w:t>
      </w:r>
      <w:r>
        <w:rPr>
          <w:rFonts w:asciiTheme="minorHAnsi" w:hAnsiTheme="minorHAnsi" w:cstheme="minorHAnsi"/>
          <w:i/>
          <w:sz w:val="20"/>
        </w:rPr>
        <w:t>on modes:</w:t>
      </w:r>
    </w:p>
    <w:p w:rsidR="00631F6F" w:rsidRDefault="00023BC7">
      <w:pPr>
        <w:rPr>
          <w:rFonts w:asciiTheme="minorHAnsi" w:hAnsiTheme="minorHAnsi" w:cstheme="minorHAnsi"/>
          <w:b/>
          <w:bCs/>
          <w:i/>
          <w:sz w:val="20"/>
          <w:u w:val="single"/>
        </w:rPr>
      </w:pPr>
      <w:proofErr w:type="gramStart"/>
      <w:r>
        <w:rPr>
          <w:rFonts w:asciiTheme="minorHAnsi" w:hAnsiTheme="minorHAnsi" w:cstheme="minorHAnsi"/>
          <w:b/>
          <w:i/>
          <w:sz w:val="20"/>
        </w:rPr>
        <w:t>Mode  1</w:t>
      </w:r>
      <w:proofErr w:type="gramEnd"/>
      <w:r>
        <w:rPr>
          <w:rFonts w:asciiTheme="minorHAnsi" w:hAnsiTheme="minorHAnsi" w:cstheme="minorHAnsi"/>
          <w:i/>
          <w:sz w:val="20"/>
        </w:rPr>
        <w:t>: BS schedules SL resource(s) to be used by UE for SL transmission(s). See section 6.2.1.</w:t>
      </w:r>
    </w:p>
    <w:p w:rsidR="00631F6F" w:rsidRDefault="00631F6F"/>
    <w:p w:rsidR="00631F6F" w:rsidRDefault="00023BC7">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rsidR="00631F6F" w:rsidRDefault="00023BC7">
      <w:pPr>
        <w:pStyle w:val="Heading3"/>
        <w:numPr>
          <w:ilvl w:val="0"/>
          <w:numId w:val="0"/>
        </w:numPr>
        <w:rPr>
          <w:rFonts w:asciiTheme="minorHAnsi" w:hAnsiTheme="minorHAnsi" w:cstheme="minorHAnsi"/>
          <w:b w:val="0"/>
          <w:i/>
          <w:sz w:val="20"/>
        </w:rPr>
      </w:pPr>
      <w:bookmarkStart w:id="6" w:name="_Toc3237573"/>
      <w:r>
        <w:rPr>
          <w:rFonts w:asciiTheme="minorHAnsi" w:hAnsiTheme="minorHAnsi" w:cstheme="minorHAnsi"/>
          <w:b w:val="0"/>
          <w:i/>
          <w:sz w:val="20"/>
        </w:rPr>
        <w:t>6.2.1</w:t>
      </w:r>
      <w:r>
        <w:rPr>
          <w:rFonts w:asciiTheme="minorHAnsi" w:hAnsiTheme="minorHAnsi" w:cstheme="minorHAnsi"/>
          <w:b w:val="0"/>
          <w:i/>
          <w:sz w:val="20"/>
        </w:rPr>
        <w:tab/>
        <w:t>Control of NR SL by NR</w:t>
      </w:r>
      <w:bookmarkEnd w:id="6"/>
    </w:p>
    <w:p w:rsidR="00631F6F" w:rsidRDefault="00023BC7">
      <w:pPr>
        <w:rPr>
          <w:rFonts w:asciiTheme="minorHAnsi" w:hAnsiTheme="minorHAnsi" w:cstheme="minorHAnsi"/>
          <w:i/>
          <w:sz w:val="20"/>
        </w:rPr>
      </w:pPr>
      <w:r>
        <w:rPr>
          <w:rFonts w:asciiTheme="minorHAnsi" w:hAnsiTheme="minorHAnsi" w:cstheme="minorHAnsi"/>
          <w:i/>
          <w:sz w:val="20"/>
        </w:rPr>
        <w:t xml:space="preserve">The study considers how NR </w:t>
      </w:r>
      <w:proofErr w:type="spellStart"/>
      <w:r>
        <w:rPr>
          <w:rFonts w:asciiTheme="minorHAnsi" w:hAnsiTheme="minorHAnsi" w:cstheme="minorHAnsi"/>
          <w:i/>
          <w:sz w:val="20"/>
        </w:rPr>
        <w:t>Uu</w:t>
      </w:r>
      <w:proofErr w:type="spellEnd"/>
      <w:r>
        <w:rPr>
          <w:rFonts w:asciiTheme="minorHAnsi" w:hAnsiTheme="minorHAnsi" w:cstheme="minorHAnsi"/>
          <w:i/>
          <w:sz w:val="20"/>
        </w:rPr>
        <w:t xml:space="preserve"> can assign NR SL resources for the cases of (</w:t>
      </w:r>
      <w:proofErr w:type="spellStart"/>
      <w:r>
        <w:rPr>
          <w:rFonts w:asciiTheme="minorHAnsi" w:hAnsiTheme="minorHAnsi" w:cstheme="minorHAnsi"/>
          <w:i/>
          <w:sz w:val="20"/>
        </w:rPr>
        <w:t>i</w:t>
      </w:r>
      <w:proofErr w:type="spellEnd"/>
      <w:r>
        <w:rPr>
          <w:rFonts w:asciiTheme="minorHAnsi" w:hAnsiTheme="minorHAnsi" w:cstheme="minorHAnsi"/>
          <w:i/>
          <w:sz w:val="20"/>
        </w:rPr>
        <w:t xml:space="preserve">) a licensed carrier shared </w:t>
      </w:r>
      <w:r>
        <w:rPr>
          <w:rFonts w:asciiTheme="minorHAnsi" w:hAnsiTheme="minorHAnsi" w:cstheme="minorHAnsi"/>
          <w:i/>
          <w:sz w:val="20"/>
        </w:rPr>
        <w:t xml:space="preserve">between NR </w:t>
      </w:r>
      <w:proofErr w:type="spellStart"/>
      <w:r>
        <w:rPr>
          <w:rFonts w:asciiTheme="minorHAnsi" w:hAnsiTheme="minorHAnsi" w:cstheme="minorHAnsi"/>
          <w:i/>
          <w:sz w:val="20"/>
        </w:rPr>
        <w:t>Uu</w:t>
      </w:r>
      <w:proofErr w:type="spellEnd"/>
      <w:r>
        <w:rPr>
          <w:rFonts w:asciiTheme="minorHAnsi" w:hAnsiTheme="minorHAnsi" w:cstheme="minorHAnsi"/>
          <w:i/>
          <w:sz w:val="20"/>
        </w:rPr>
        <w:t xml:space="preserve"> and NR SL; and (ii) a carrier dedicated to NR SL. The following techniques are supported for resource allocation Mode 1:</w:t>
      </w:r>
    </w:p>
    <w:p w:rsidR="00631F6F" w:rsidRDefault="00023BC7">
      <w:pPr>
        <w:pStyle w:val="B1"/>
        <w:rPr>
          <w:rFonts w:asciiTheme="minorHAnsi" w:hAnsiTheme="minorHAnsi" w:cstheme="minorHAnsi"/>
          <w:i/>
          <w:sz w:val="18"/>
        </w:rPr>
      </w:pPr>
      <w:r>
        <w:rPr>
          <w:rFonts w:asciiTheme="minorHAnsi" w:hAnsiTheme="minorHAnsi" w:cstheme="minorHAnsi"/>
          <w:i/>
          <w:sz w:val="18"/>
        </w:rPr>
        <w:t>-</w:t>
      </w:r>
      <w:r>
        <w:rPr>
          <w:rFonts w:asciiTheme="minorHAnsi" w:hAnsiTheme="minorHAnsi" w:cstheme="minorHAnsi"/>
          <w:i/>
          <w:sz w:val="18"/>
        </w:rPr>
        <w:tab/>
        <w:t>Dynamic resource allocation</w:t>
      </w:r>
    </w:p>
    <w:p w:rsidR="00631F6F" w:rsidRDefault="00023BC7">
      <w:pPr>
        <w:pStyle w:val="B1"/>
        <w:rPr>
          <w:rFonts w:asciiTheme="minorHAnsi" w:hAnsiTheme="minorHAnsi" w:cstheme="minorHAnsi"/>
          <w:i/>
          <w:sz w:val="18"/>
        </w:rPr>
      </w:pPr>
      <w:r>
        <w:rPr>
          <w:rFonts w:asciiTheme="minorHAnsi" w:hAnsiTheme="minorHAnsi" w:cstheme="minorHAnsi"/>
          <w:i/>
          <w:sz w:val="18"/>
        </w:rPr>
        <w:t>-</w:t>
      </w:r>
      <w:r>
        <w:rPr>
          <w:rFonts w:asciiTheme="minorHAnsi" w:hAnsiTheme="minorHAnsi" w:cstheme="minorHAnsi"/>
          <w:i/>
          <w:sz w:val="18"/>
        </w:rPr>
        <w:tab/>
        <w:t>Configured grant Type 1 and Type 2</w:t>
      </w:r>
    </w:p>
    <w:p w:rsidR="00631F6F" w:rsidRDefault="00023BC7">
      <w:pPr>
        <w:rPr>
          <w:rFonts w:asciiTheme="minorHAnsi" w:hAnsiTheme="minorHAnsi" w:cstheme="minorHAnsi"/>
          <w:i/>
          <w:sz w:val="20"/>
        </w:rPr>
      </w:pPr>
      <w:r>
        <w:rPr>
          <w:rFonts w:asciiTheme="minorHAnsi" w:hAnsiTheme="minorHAnsi" w:cstheme="minorHAnsi"/>
          <w:i/>
          <w:sz w:val="20"/>
        </w:rPr>
        <w:t>In the above, the level of network control is also stu</w:t>
      </w:r>
      <w:r>
        <w:rPr>
          <w:rFonts w:asciiTheme="minorHAnsi" w:hAnsiTheme="minorHAnsi" w:cstheme="minorHAnsi"/>
          <w:i/>
          <w:sz w:val="20"/>
        </w:rPr>
        <w:t>died, for example whether the UE may select other parameters (e.g., MCS) and/or the exact transmission resources, and whether the selection is autonomous or not.</w:t>
      </w:r>
    </w:p>
    <w:p w:rsidR="00631F6F" w:rsidRDefault="00631F6F">
      <w:pPr>
        <w:rPr>
          <w:rFonts w:asciiTheme="minorHAnsi" w:hAnsiTheme="minorHAnsi" w:cstheme="minorHAnsi"/>
        </w:rPr>
      </w:pPr>
    </w:p>
    <w:p w:rsidR="00631F6F" w:rsidRDefault="00023BC7">
      <w:pPr>
        <w:pStyle w:val="Heading1"/>
        <w:numPr>
          <w:ilvl w:val="0"/>
          <w:numId w:val="3"/>
        </w:numPr>
        <w:rPr>
          <w:rFonts w:asciiTheme="minorHAnsi" w:hAnsiTheme="minorHAnsi" w:cstheme="minorHAnsi"/>
        </w:rPr>
      </w:pPr>
      <w:r>
        <w:rPr>
          <w:rFonts w:asciiTheme="minorHAnsi" w:hAnsiTheme="minorHAnsi" w:cstheme="minorHAnsi"/>
        </w:rPr>
        <w:t xml:space="preserve">NR </w:t>
      </w:r>
      <w:proofErr w:type="spellStart"/>
      <w:r>
        <w:rPr>
          <w:rFonts w:asciiTheme="minorHAnsi" w:hAnsiTheme="minorHAnsi" w:cstheme="minorHAnsi"/>
        </w:rPr>
        <w:t>Uu</w:t>
      </w:r>
      <w:proofErr w:type="spellEnd"/>
      <w:r>
        <w:rPr>
          <w:rFonts w:asciiTheme="minorHAnsi" w:hAnsiTheme="minorHAnsi" w:cstheme="minorHAnsi"/>
        </w:rPr>
        <w:t xml:space="preserve"> enhancements to enable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rsidR="00631F6F" w:rsidRDefault="00631F6F">
      <w:pPr>
        <w:rPr>
          <w:rFonts w:asciiTheme="minorHAnsi" w:hAnsiTheme="minorHAnsi" w:cstheme="minorHAnsi"/>
          <w:lang w:eastAsia="zh-CN"/>
        </w:rPr>
      </w:pPr>
    </w:p>
    <w:p w:rsidR="00631F6F" w:rsidRDefault="00023BC7">
      <w:pPr>
        <w:pStyle w:val="Heading1"/>
        <w:numPr>
          <w:ilvl w:val="0"/>
          <w:numId w:val="0"/>
        </w:num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Issue </w:t>
      </w:r>
      <w:proofErr w:type="gramStart"/>
      <w:r>
        <w:rPr>
          <w:rFonts w:asciiTheme="minorHAnsi" w:hAnsiTheme="minorHAnsi" w:cstheme="minorHAnsi"/>
          <w:sz w:val="22"/>
          <w:szCs w:val="22"/>
          <w:lang w:eastAsia="zh-CN"/>
        </w:rPr>
        <w:t>2.1 :</w:t>
      </w:r>
      <w:proofErr w:type="gramEnd"/>
      <w:r>
        <w:rPr>
          <w:rFonts w:asciiTheme="minorHAnsi" w:hAnsiTheme="minorHAnsi" w:cstheme="minorHAnsi"/>
          <w:sz w:val="22"/>
          <w:szCs w:val="22"/>
          <w:lang w:eastAsia="zh-CN"/>
        </w:rPr>
        <w:t xml:space="preserve"> Notion of resources</w:t>
      </w:r>
    </w:p>
    <w:p w:rsidR="00631F6F" w:rsidRDefault="00023BC7">
      <w:pPr>
        <w:pStyle w:val="Heading1"/>
        <w:numPr>
          <w:ilvl w:val="0"/>
          <w:numId w:val="0"/>
        </w:numPr>
        <w:rPr>
          <w:rFonts w:asciiTheme="minorHAnsi" w:hAnsiTheme="minorHAnsi" w:cstheme="minorHAnsi"/>
          <w:sz w:val="22"/>
          <w:szCs w:val="22"/>
          <w:lang w:eastAsia="zh-CN"/>
        </w:rPr>
      </w:pPr>
      <w:r>
        <w:rPr>
          <w:rFonts w:asciiTheme="minorHAnsi" w:hAnsiTheme="minorHAnsi" w:cstheme="minorHAnsi"/>
          <w:sz w:val="22"/>
          <w:szCs w:val="22"/>
          <w:lang w:eastAsia="zh-CN"/>
        </w:rPr>
        <w:t>Reservation of future resources for Mode 1 based Resource Allocation</w:t>
      </w:r>
    </w:p>
    <w:p w:rsidR="00631F6F" w:rsidRDefault="00023BC7">
      <w:pPr>
        <w:rPr>
          <w:rFonts w:ascii="Times" w:hAnsi="Times" w:hint="eastAsia"/>
          <w:lang w:eastAsia="x-none"/>
        </w:rPr>
      </w:pPr>
      <w:r>
        <w:rPr>
          <w:rFonts w:ascii="Times" w:hAnsi="Times"/>
          <w:lang w:eastAsia="x-none"/>
        </w:rPr>
        <w:t xml:space="preserve">3GPP has made agreements for </w:t>
      </w:r>
      <w:proofErr w:type="spellStart"/>
      <w:r>
        <w:rPr>
          <w:rFonts w:ascii="Times" w:hAnsi="Times"/>
          <w:lang w:eastAsia="x-none"/>
        </w:rPr>
        <w:t>sidelink</w:t>
      </w:r>
      <w:proofErr w:type="spellEnd"/>
      <w:r>
        <w:rPr>
          <w:rFonts w:ascii="Times" w:hAnsi="Times"/>
          <w:lang w:eastAsia="x-none"/>
        </w:rPr>
        <w:t xml:space="preserve"> operation in Mode 2 which support the reservation of future resources and their indication in the SCI. These agreements are copied below:</w:t>
      </w:r>
    </w:p>
    <w:p w:rsidR="00631F6F" w:rsidRDefault="00631F6F">
      <w:pPr>
        <w:rPr>
          <w:rFonts w:ascii="Times" w:hAnsi="Times" w:hint="eastAsia"/>
          <w:highlight w:val="green"/>
          <w:lang w:eastAsia="x-none"/>
        </w:rPr>
      </w:pPr>
    </w:p>
    <w:p w:rsidR="00631F6F" w:rsidRDefault="00023BC7">
      <w:pPr>
        <w:rPr>
          <w:rFonts w:ascii="Times" w:hAnsi="Times" w:hint="eastAsia"/>
          <w:i/>
          <w:iCs/>
          <w:sz w:val="20"/>
          <w:szCs w:val="20"/>
          <w:lang w:eastAsia="x-none"/>
        </w:rPr>
      </w:pPr>
      <w:r>
        <w:rPr>
          <w:rFonts w:ascii="Times" w:hAnsi="Times"/>
          <w:i/>
          <w:iCs/>
          <w:sz w:val="20"/>
          <w:szCs w:val="20"/>
          <w:highlight w:val="green"/>
          <w:lang w:eastAsia="x-none"/>
        </w:rPr>
        <w:t>3GPP RAN1#</w:t>
      </w:r>
      <w:r>
        <w:rPr>
          <w:rFonts w:ascii="Times" w:hAnsi="Times"/>
          <w:i/>
          <w:iCs/>
          <w:sz w:val="20"/>
          <w:szCs w:val="20"/>
          <w:highlight w:val="green"/>
          <w:lang w:eastAsia="x-none"/>
        </w:rPr>
        <w:t>98 Agreements</w:t>
      </w:r>
      <w:r>
        <w:rPr>
          <w:rFonts w:ascii="Times" w:hAnsi="Times"/>
          <w:i/>
          <w:iCs/>
          <w:sz w:val="20"/>
          <w:szCs w:val="20"/>
          <w:lang w:eastAsia="x-none"/>
        </w:rPr>
        <w:t>:</w:t>
      </w:r>
    </w:p>
    <w:p w:rsidR="00631F6F" w:rsidRDefault="00023BC7">
      <w:pPr>
        <w:numPr>
          <w:ilvl w:val="0"/>
          <w:numId w:val="16"/>
        </w:numPr>
        <w:snapToGrid/>
        <w:spacing w:after="0"/>
        <w:jc w:val="left"/>
        <w:rPr>
          <w:rFonts w:ascii="Times" w:hAnsi="Times" w:hint="eastAsia"/>
          <w:i/>
          <w:iCs/>
          <w:sz w:val="20"/>
          <w:szCs w:val="20"/>
          <w:lang w:eastAsia="x-none"/>
        </w:rPr>
      </w:pPr>
      <w:r>
        <w:rPr>
          <w:rFonts w:ascii="Times" w:hAnsi="Times"/>
          <w:i/>
          <w:iCs/>
          <w:sz w:val="20"/>
          <w:szCs w:val="20"/>
          <w:lang w:eastAsia="x-none"/>
        </w:rPr>
        <w:t>At least for mode 2, The maximum number of SL resources N</w:t>
      </w:r>
      <w:r>
        <w:rPr>
          <w:rFonts w:ascii="Times" w:hAnsi="Times"/>
          <w:i/>
          <w:iCs/>
          <w:sz w:val="20"/>
          <w:szCs w:val="20"/>
          <w:vertAlign w:val="subscript"/>
          <w:lang w:eastAsia="x-none"/>
        </w:rPr>
        <w:t>MAX</w:t>
      </w:r>
      <w:r>
        <w:rPr>
          <w:rFonts w:ascii="Times" w:hAnsi="Times"/>
          <w:i/>
          <w:iCs/>
          <w:sz w:val="20"/>
          <w:szCs w:val="20"/>
          <w:lang w:eastAsia="x-none"/>
        </w:rPr>
        <w:t xml:space="preserve"> reserved by one transmission including current transmission is [2 or 3 or 4]</w:t>
      </w:r>
    </w:p>
    <w:p w:rsidR="00631F6F" w:rsidRDefault="00023BC7">
      <w:pPr>
        <w:numPr>
          <w:ilvl w:val="1"/>
          <w:numId w:val="16"/>
        </w:numPr>
        <w:snapToGrid/>
        <w:spacing w:after="0"/>
        <w:jc w:val="left"/>
        <w:rPr>
          <w:rFonts w:ascii="Times" w:hAnsi="Times" w:hint="eastAsia"/>
          <w:i/>
          <w:iCs/>
          <w:sz w:val="20"/>
          <w:szCs w:val="20"/>
          <w:lang w:eastAsia="x-none"/>
        </w:rPr>
      </w:pPr>
      <w:r>
        <w:rPr>
          <w:rFonts w:ascii="Times" w:hAnsi="Times"/>
          <w:i/>
          <w:iCs/>
          <w:sz w:val="20"/>
          <w:szCs w:val="20"/>
          <w:lang w:eastAsia="x-none"/>
        </w:rPr>
        <w:t>Aim to select the particular number in RAN1#98</w:t>
      </w:r>
    </w:p>
    <w:p w:rsidR="00631F6F" w:rsidRDefault="00023BC7">
      <w:pPr>
        <w:numPr>
          <w:ilvl w:val="0"/>
          <w:numId w:val="16"/>
        </w:numPr>
        <w:snapToGrid/>
        <w:spacing w:after="0"/>
        <w:jc w:val="left"/>
        <w:rPr>
          <w:rFonts w:ascii="Times" w:hAnsi="Times" w:hint="eastAsia"/>
          <w:i/>
          <w:iCs/>
          <w:sz w:val="20"/>
          <w:szCs w:val="20"/>
          <w:lang w:eastAsia="x-none"/>
        </w:rPr>
      </w:pPr>
      <w:r>
        <w:rPr>
          <w:rFonts w:ascii="Times" w:hAnsi="Times"/>
          <w:i/>
          <w:iCs/>
          <w:sz w:val="20"/>
          <w:szCs w:val="20"/>
          <w:lang w:eastAsia="x-none"/>
        </w:rPr>
        <w:t>N</w:t>
      </w:r>
      <w:r>
        <w:rPr>
          <w:rFonts w:ascii="Times" w:hAnsi="Times"/>
          <w:i/>
          <w:iCs/>
          <w:sz w:val="20"/>
          <w:szCs w:val="20"/>
          <w:vertAlign w:val="subscript"/>
          <w:lang w:eastAsia="x-none"/>
        </w:rPr>
        <w:t>MAX</w:t>
      </w:r>
      <w:r>
        <w:rPr>
          <w:rFonts w:ascii="Times" w:hAnsi="Times"/>
          <w:i/>
          <w:iCs/>
          <w:sz w:val="20"/>
          <w:szCs w:val="20"/>
          <w:lang w:eastAsia="x-none"/>
        </w:rPr>
        <w:t xml:space="preserve"> is the same regardless of whether HARQ feedback is enabled or disabled</w:t>
      </w:r>
    </w:p>
    <w:p w:rsidR="00631F6F" w:rsidRDefault="00631F6F">
      <w:pPr>
        <w:rPr>
          <w:rFonts w:cstheme="minorHAnsi"/>
          <w:i/>
          <w:iCs/>
          <w:sz w:val="20"/>
          <w:szCs w:val="20"/>
        </w:rPr>
      </w:pPr>
    </w:p>
    <w:p w:rsidR="00631F6F" w:rsidRDefault="00023BC7">
      <w:pPr>
        <w:rPr>
          <w:i/>
          <w:iCs/>
          <w:sz w:val="20"/>
          <w:szCs w:val="20"/>
        </w:rPr>
      </w:pPr>
      <w:r>
        <w:rPr>
          <w:i/>
          <w:iCs/>
          <w:sz w:val="20"/>
          <w:szCs w:val="20"/>
          <w:highlight w:val="green"/>
        </w:rPr>
        <w:lastRenderedPageBreak/>
        <w:t>Email approval in [98b-NR-14]</w:t>
      </w:r>
      <w:r>
        <w:rPr>
          <w:i/>
          <w:iCs/>
          <w:sz w:val="20"/>
          <w:szCs w:val="20"/>
        </w:rPr>
        <w:t xml:space="preserve">: </w:t>
      </w:r>
      <w:r>
        <w:rPr>
          <w:i/>
          <w:iCs/>
          <w:sz w:val="20"/>
          <w:szCs w:val="20"/>
          <w:highlight w:val="green"/>
        </w:rPr>
        <w:t>Agreements</w:t>
      </w:r>
      <w:r>
        <w:rPr>
          <w:i/>
          <w:iCs/>
          <w:sz w:val="20"/>
          <w:szCs w:val="20"/>
        </w:rPr>
        <w:t>:</w:t>
      </w:r>
    </w:p>
    <w:p w:rsidR="00631F6F" w:rsidRDefault="00023BC7">
      <w:pPr>
        <w:pStyle w:val="ListParagraph"/>
        <w:numPr>
          <w:ilvl w:val="0"/>
          <w:numId w:val="16"/>
        </w:numPr>
        <w:snapToGrid/>
        <w:spacing w:after="0"/>
        <w:jc w:val="left"/>
        <w:rPr>
          <w:i/>
          <w:iCs/>
          <w:sz w:val="20"/>
          <w:szCs w:val="18"/>
        </w:rPr>
      </w:pPr>
      <w:r>
        <w:rPr>
          <w:i/>
          <w:iCs/>
          <w:sz w:val="20"/>
          <w:szCs w:val="18"/>
        </w:rPr>
        <w:t>Support at least an initial transmission and reservation of the resource(s) for retransmission(s) to have the same number of sub-channels</w:t>
      </w:r>
    </w:p>
    <w:p w:rsidR="00631F6F" w:rsidRDefault="00631F6F">
      <w:pPr>
        <w:spacing w:after="180"/>
        <w:contextualSpacing/>
        <w:rPr>
          <w:i/>
          <w:iCs/>
          <w:sz w:val="20"/>
          <w:szCs w:val="20"/>
        </w:rPr>
      </w:pPr>
    </w:p>
    <w:p w:rsidR="00631F6F" w:rsidRDefault="00023BC7">
      <w:pPr>
        <w:rPr>
          <w:i/>
          <w:iCs/>
          <w:sz w:val="20"/>
          <w:szCs w:val="20"/>
          <w:lang w:eastAsia="x-none"/>
        </w:rPr>
      </w:pPr>
      <w:r>
        <w:rPr>
          <w:i/>
          <w:iCs/>
          <w:sz w:val="20"/>
          <w:szCs w:val="20"/>
          <w:highlight w:val="green"/>
        </w:rPr>
        <w:t>E</w:t>
      </w:r>
      <w:r>
        <w:rPr>
          <w:i/>
          <w:iCs/>
          <w:sz w:val="20"/>
          <w:szCs w:val="20"/>
          <w:highlight w:val="green"/>
        </w:rPr>
        <w:t>mail approval in [98b-NR-15]</w:t>
      </w:r>
      <w:r>
        <w:rPr>
          <w:i/>
          <w:iCs/>
          <w:sz w:val="20"/>
          <w:szCs w:val="20"/>
        </w:rPr>
        <w:t>:</w:t>
      </w:r>
      <w:r>
        <w:rPr>
          <w:i/>
          <w:iCs/>
          <w:sz w:val="20"/>
          <w:szCs w:val="20"/>
          <w:lang w:eastAsia="x-none"/>
        </w:rPr>
        <w:t xml:space="preserve"> </w:t>
      </w:r>
      <w:r>
        <w:rPr>
          <w:i/>
          <w:iCs/>
          <w:sz w:val="20"/>
          <w:szCs w:val="20"/>
          <w:highlight w:val="green"/>
        </w:rPr>
        <w:t>Agreements</w:t>
      </w:r>
      <w:r>
        <w:rPr>
          <w:i/>
          <w:iCs/>
          <w:sz w:val="20"/>
          <w:szCs w:val="20"/>
        </w:rPr>
        <w:t>:</w:t>
      </w:r>
    </w:p>
    <w:p w:rsidR="00631F6F" w:rsidRDefault="00023BC7">
      <w:pPr>
        <w:pStyle w:val="ListParagraph"/>
        <w:numPr>
          <w:ilvl w:val="0"/>
          <w:numId w:val="16"/>
        </w:numPr>
        <w:snapToGrid/>
        <w:spacing w:after="0"/>
        <w:jc w:val="left"/>
        <w:rPr>
          <w:i/>
          <w:iCs/>
          <w:sz w:val="20"/>
          <w:szCs w:val="18"/>
        </w:rPr>
      </w:pPr>
      <w:r>
        <w:rPr>
          <w:i/>
          <w:iCs/>
          <w:sz w:val="20"/>
          <w:szCs w:val="18"/>
        </w:rPr>
        <w:t xml:space="preserve">When reservation of a </w:t>
      </w:r>
      <w:proofErr w:type="spellStart"/>
      <w:r>
        <w:rPr>
          <w:i/>
          <w:iCs/>
          <w:sz w:val="20"/>
          <w:szCs w:val="18"/>
        </w:rPr>
        <w:t>sidelink</w:t>
      </w:r>
      <w:proofErr w:type="spellEnd"/>
      <w:r>
        <w:rPr>
          <w:i/>
          <w:iCs/>
          <w:sz w:val="20"/>
          <w:szCs w:val="18"/>
        </w:rPr>
        <w:t xml:space="preserve"> resource for an initial transmission of a TB at least by an SCI associated with a different TB is disabled, N</w:t>
      </w:r>
      <w:r>
        <w:rPr>
          <w:i/>
          <w:iCs/>
          <w:sz w:val="20"/>
          <w:szCs w:val="18"/>
          <w:vertAlign w:val="subscript"/>
        </w:rPr>
        <w:t>MAX</w:t>
      </w:r>
      <w:r>
        <w:rPr>
          <w:i/>
          <w:iCs/>
          <w:sz w:val="20"/>
          <w:szCs w:val="18"/>
        </w:rPr>
        <w:t xml:space="preserve"> is 3 </w:t>
      </w:r>
    </w:p>
    <w:p w:rsidR="00631F6F" w:rsidRDefault="00023BC7">
      <w:pPr>
        <w:pStyle w:val="ListParagraph"/>
        <w:numPr>
          <w:ilvl w:val="1"/>
          <w:numId w:val="16"/>
        </w:numPr>
        <w:snapToGrid/>
        <w:spacing w:after="0"/>
        <w:jc w:val="left"/>
        <w:rPr>
          <w:i/>
          <w:iCs/>
          <w:sz w:val="20"/>
          <w:szCs w:val="18"/>
        </w:rPr>
      </w:pPr>
      <w:r>
        <w:rPr>
          <w:i/>
          <w:iCs/>
          <w:sz w:val="20"/>
          <w:szCs w:val="18"/>
        </w:rPr>
        <w:t>SCI signaling is designed to allow to indicate 1 or 2 or 3 resou</w:t>
      </w:r>
      <w:r>
        <w:rPr>
          <w:i/>
          <w:iCs/>
          <w:sz w:val="20"/>
          <w:szCs w:val="18"/>
        </w:rPr>
        <w:t xml:space="preserve">rces at least of the same number of sub-channels with full flexibility in time and frequency position in a window W of a resource pool </w:t>
      </w:r>
    </w:p>
    <w:p w:rsidR="00631F6F" w:rsidRDefault="00023BC7">
      <w:pPr>
        <w:pStyle w:val="ListParagraph"/>
        <w:numPr>
          <w:ilvl w:val="2"/>
          <w:numId w:val="16"/>
        </w:numPr>
        <w:snapToGrid/>
        <w:spacing w:after="0"/>
        <w:jc w:val="left"/>
        <w:rPr>
          <w:i/>
          <w:iCs/>
          <w:sz w:val="20"/>
          <w:szCs w:val="18"/>
        </w:rPr>
      </w:pPr>
      <w:r>
        <w:rPr>
          <w:i/>
          <w:iCs/>
          <w:sz w:val="20"/>
          <w:szCs w:val="18"/>
        </w:rPr>
        <w:t>FFS: if full flexibility is limited in some cases</w:t>
      </w:r>
    </w:p>
    <w:p w:rsidR="00631F6F" w:rsidRDefault="00023BC7">
      <w:pPr>
        <w:pStyle w:val="ListParagraph"/>
        <w:numPr>
          <w:ilvl w:val="1"/>
          <w:numId w:val="16"/>
        </w:numPr>
        <w:snapToGrid/>
        <w:spacing w:after="0"/>
        <w:jc w:val="left"/>
        <w:rPr>
          <w:i/>
          <w:iCs/>
          <w:sz w:val="20"/>
          <w:szCs w:val="18"/>
        </w:rPr>
      </w:pPr>
      <w:r>
        <w:rPr>
          <w:i/>
          <w:iCs/>
          <w:sz w:val="20"/>
          <w:szCs w:val="18"/>
        </w:rPr>
        <w:t>Value 2 or 3 is (pre-)configured per resource pool</w:t>
      </w:r>
    </w:p>
    <w:p w:rsidR="00631F6F" w:rsidRDefault="00023BC7">
      <w:pPr>
        <w:pStyle w:val="ListParagraph"/>
        <w:numPr>
          <w:ilvl w:val="1"/>
          <w:numId w:val="16"/>
        </w:numPr>
        <w:snapToGrid/>
        <w:spacing w:after="0"/>
        <w:jc w:val="left"/>
        <w:rPr>
          <w:i/>
          <w:iCs/>
          <w:sz w:val="20"/>
          <w:szCs w:val="18"/>
        </w:rPr>
      </w:pPr>
      <w:r>
        <w:rPr>
          <w:i/>
          <w:iCs/>
          <w:sz w:val="20"/>
          <w:szCs w:val="18"/>
        </w:rPr>
        <w:t xml:space="preserve">FFS size of window </w:t>
      </w:r>
      <w:r>
        <w:rPr>
          <w:i/>
          <w:iCs/>
          <w:sz w:val="20"/>
          <w:szCs w:val="18"/>
        </w:rPr>
        <w:t>W</w:t>
      </w:r>
    </w:p>
    <w:p w:rsidR="00631F6F" w:rsidRDefault="00631F6F">
      <w:pPr>
        <w:pStyle w:val="ListParagraph"/>
        <w:spacing w:after="0"/>
        <w:ind w:left="1080" w:firstLine="440"/>
        <w:rPr>
          <w:szCs w:val="20"/>
        </w:rPr>
      </w:pPr>
    </w:p>
    <w:p w:rsidR="00631F6F" w:rsidRDefault="00023BC7">
      <w:r>
        <w:rPr>
          <w:rFonts w:cstheme="minorHAnsi"/>
        </w:rPr>
        <w:t xml:space="preserve">Further to the above Mode 2 </w:t>
      </w:r>
      <w:proofErr w:type="gramStart"/>
      <w:r>
        <w:rPr>
          <w:rFonts w:cstheme="minorHAnsi"/>
        </w:rPr>
        <w:t>agreements,  the</w:t>
      </w:r>
      <w:proofErr w:type="gramEnd"/>
      <w:r>
        <w:rPr>
          <w:rFonts w:cstheme="minorHAnsi"/>
        </w:rPr>
        <w:t xml:space="preserve"> </w:t>
      </w:r>
      <w:proofErr w:type="spellStart"/>
      <w:r>
        <w:rPr>
          <w:rFonts w:cstheme="minorHAnsi"/>
        </w:rPr>
        <w:t>sidelink</w:t>
      </w:r>
      <w:proofErr w:type="spellEnd"/>
      <w:r>
        <w:rPr>
          <w:rFonts w:cstheme="minorHAnsi"/>
        </w:rPr>
        <w:t xml:space="preserve"> control information (SCI) has been designed so as to indicate up to 3 completely flexible resources indicated with a maximum resource reservation window of 32 slots. This design was finalized in RAN1</w:t>
      </w:r>
      <w:r>
        <w:rPr>
          <w:rFonts w:cstheme="minorHAnsi"/>
        </w:rPr>
        <w:t>#99 meeting. The details on this design and fields in SCI have become part of the specification, agreements made in RAN1#99 (Nov 2019) and accepted at RAN</w:t>
      </w:r>
      <w:r>
        <w:rPr>
          <w:rFonts w:cstheme="minorHAnsi"/>
        </w:rPr>
        <w:t>#86 (Dec 2019), as in the following:</w:t>
      </w:r>
    </w:p>
    <w:p w:rsidR="00631F6F" w:rsidRDefault="00631F6F">
      <w:pPr>
        <w:rPr>
          <w:rFonts w:cstheme="minorHAnsi"/>
        </w:rPr>
      </w:pPr>
    </w:p>
    <w:p w:rsidR="00631F6F" w:rsidRDefault="00023BC7">
      <w:pPr>
        <w:rPr>
          <w:b/>
          <w:bCs/>
          <w:i/>
          <w:iCs/>
          <w:sz w:val="20"/>
          <w:szCs w:val="20"/>
          <w:u w:val="single"/>
        </w:rPr>
      </w:pPr>
      <w:r>
        <w:rPr>
          <w:rFonts w:cstheme="minorHAnsi"/>
          <w:b/>
          <w:bCs/>
          <w:i/>
          <w:iCs/>
          <w:sz w:val="20"/>
          <w:szCs w:val="20"/>
          <w:u w:val="single"/>
        </w:rPr>
        <w:t>TS38.212 Section 8.3.1.1</w:t>
      </w:r>
      <w:r>
        <w:rPr>
          <w:rFonts w:cstheme="minorHAnsi"/>
          <w:b/>
          <w:bCs/>
          <w:i/>
          <w:iCs/>
          <w:sz w:val="20"/>
          <w:szCs w:val="20"/>
          <w:u w:val="single"/>
        </w:rPr>
        <w:tab/>
        <w:t>SCI format 0-1</w:t>
      </w:r>
    </w:p>
    <w:p w:rsidR="00631F6F" w:rsidRDefault="00023BC7">
      <w:pPr>
        <w:rPr>
          <w:i/>
          <w:iCs/>
          <w:sz w:val="20"/>
          <w:szCs w:val="20"/>
        </w:rPr>
      </w:pPr>
      <w:r>
        <w:rPr>
          <w:i/>
          <w:iCs/>
          <w:sz w:val="20"/>
          <w:szCs w:val="20"/>
        </w:rPr>
        <w:t xml:space="preserve">SCI format 0-1 is </w:t>
      </w:r>
      <w:r>
        <w:rPr>
          <w:i/>
          <w:iCs/>
          <w:sz w:val="20"/>
          <w:szCs w:val="20"/>
        </w:rPr>
        <w:t>used for the scheduling of PSSCH and 2</w:t>
      </w:r>
      <w:r>
        <w:rPr>
          <w:i/>
          <w:iCs/>
          <w:sz w:val="20"/>
          <w:szCs w:val="20"/>
          <w:vertAlign w:val="superscript"/>
        </w:rPr>
        <w:t>nd</w:t>
      </w:r>
      <w:r>
        <w:rPr>
          <w:i/>
          <w:iCs/>
          <w:sz w:val="20"/>
          <w:szCs w:val="20"/>
        </w:rPr>
        <w:t xml:space="preserve">-stage-SCI on PSSCH </w:t>
      </w:r>
    </w:p>
    <w:p w:rsidR="00631F6F" w:rsidRDefault="00023BC7">
      <w:pPr>
        <w:rPr>
          <w:i/>
          <w:iCs/>
          <w:sz w:val="20"/>
          <w:szCs w:val="20"/>
        </w:rPr>
      </w:pPr>
      <w:r>
        <w:rPr>
          <w:i/>
          <w:iCs/>
          <w:sz w:val="20"/>
          <w:szCs w:val="20"/>
        </w:rPr>
        <w:t>The following information is transmitted by means of the SCI format 0-1:</w:t>
      </w:r>
    </w:p>
    <w:p w:rsidR="00631F6F" w:rsidRDefault="00023BC7">
      <w:pPr>
        <w:ind w:left="568"/>
        <w:rPr>
          <w:i/>
          <w:iCs/>
          <w:sz w:val="20"/>
          <w:szCs w:val="20"/>
          <w:lang w:eastAsia="ko-KR"/>
        </w:rPr>
      </w:pPr>
      <w:r>
        <w:rPr>
          <w:i/>
          <w:iCs/>
          <w:sz w:val="20"/>
          <w:szCs w:val="20"/>
          <w:lang w:eastAsia="ko-KR"/>
        </w:rPr>
        <w:t>-</w:t>
      </w:r>
      <w:r>
        <w:rPr>
          <w:i/>
          <w:iCs/>
          <w:sz w:val="20"/>
          <w:szCs w:val="20"/>
          <w:lang w:eastAsia="ko-KR"/>
        </w:rPr>
        <w:tab/>
        <w:t xml:space="preserve">Priority – 3 bits as defined in subclause </w:t>
      </w:r>
      <w:proofErr w:type="spellStart"/>
      <w:r>
        <w:rPr>
          <w:i/>
          <w:iCs/>
          <w:sz w:val="20"/>
          <w:szCs w:val="20"/>
          <w:lang w:eastAsia="ko-KR"/>
        </w:rPr>
        <w:t>x.x.x</w:t>
      </w:r>
      <w:proofErr w:type="spellEnd"/>
      <w:r>
        <w:rPr>
          <w:i/>
          <w:iCs/>
          <w:sz w:val="20"/>
          <w:szCs w:val="20"/>
          <w:lang w:eastAsia="ko-KR"/>
        </w:rPr>
        <w:t xml:space="preserve"> of [6, TS 38.214].</w:t>
      </w:r>
    </w:p>
    <w:p w:rsidR="00631F6F" w:rsidRDefault="00023BC7">
      <w:pPr>
        <w:ind w:left="852" w:hanging="284"/>
        <w:rPr>
          <w:i/>
          <w:iCs/>
          <w:sz w:val="20"/>
          <w:szCs w:val="20"/>
          <w:lang w:eastAsia="ko-KR"/>
        </w:rPr>
      </w:pPr>
      <w:r>
        <w:rPr>
          <w:i/>
          <w:iCs/>
          <w:sz w:val="20"/>
          <w:szCs w:val="20"/>
          <w:lang w:eastAsia="ko-KR"/>
        </w:rPr>
        <w:t>-</w:t>
      </w:r>
      <w:r>
        <w:rPr>
          <w:i/>
          <w:iCs/>
          <w:sz w:val="20"/>
          <w:szCs w:val="20"/>
          <w:lang w:eastAsia="ko-KR"/>
        </w:rPr>
        <w:tab/>
        <w:t>Frequency resource assignment –</w:t>
      </w:r>
      <m:oMath>
        <m:r>
          <w:rPr>
            <w:rFonts w:ascii="Cambria Math" w:hAnsi="Cambria Math"/>
          </w:rPr>
          <m:t>⌈</m:t>
        </m:r>
        <m:sSub>
          <m:sSubPr>
            <m:ctrlPr>
              <w:rPr>
                <w:rFonts w:ascii="Cambria Math" w:hAnsi="Cambria Math"/>
              </w:rPr>
            </m:ctrlPr>
          </m:sSubPr>
          <m:e>
            <m:r>
              <m:rPr>
                <m:lit/>
                <m:nor/>
              </m:rPr>
              <w:rPr>
                <w:rFonts w:ascii="Cambria Math" w:hAnsi="Cambria Math"/>
              </w:rPr>
              <m:t>log</m:t>
            </m:r>
          </m:e>
          <m:sub>
            <m:r>
              <m:rPr>
                <m:lit/>
                <m:nor/>
              </m:rPr>
              <w:rPr>
                <w:rFonts w:ascii="Cambria Math" w:hAnsi="Cambria Math"/>
              </w:rPr>
              <m:t>2</m:t>
            </m:r>
          </m:sub>
        </m:sSub>
        <m:r>
          <m:rPr>
            <m:lit/>
            <m:nor/>
          </m:rPr>
          <w:rPr>
            <w:rFonts w:ascii="Cambria Math" w:hAnsi="Cambria Math"/>
          </w:rPr>
          <m:t>(</m:t>
        </m:r>
        <m:f>
          <m:fPr>
            <m:ctrlPr>
              <w:rPr>
                <w:rFonts w:ascii="Cambria Math" w:hAnsi="Cambria Math"/>
              </w:rPr>
            </m:ctrlPr>
          </m:fPr>
          <m:num>
            <m:sSubSup>
              <m:sSubSupPr>
                <m:ctrlPr>
                  <w:rPr>
                    <w:rFonts w:ascii="Cambria Math" w:hAnsi="Cambria Math"/>
                  </w:rPr>
                </m:ctrlPr>
              </m:sSubSupPr>
              <m:e>
                <m:r>
                  <m:rPr>
                    <m:lit/>
                    <m:nor/>
                  </m:rPr>
                  <w:rPr>
                    <w:rFonts w:ascii="Cambria Math" w:hAnsi="Cambria Math"/>
                  </w:rPr>
                  <m:t>N</m:t>
                </m:r>
              </m:e>
              <m:sub>
                <m:r>
                  <m:rPr>
                    <m:lit/>
                    <m:nor/>
                  </m:rPr>
                  <w:rPr>
                    <w:rFonts w:ascii="Cambria Math" w:hAnsi="Cambria Math"/>
                  </w:rPr>
                  <m:t xml:space="preserve"> </m:t>
                </m:r>
                <w:proofErr w:type="spellStart"/>
                <m:r>
                  <m:rPr>
                    <m:lit/>
                    <m:nor/>
                  </m:rPr>
                  <w:rPr>
                    <w:rFonts w:ascii="Cambria Math" w:hAnsi="Cambria Math"/>
                  </w:rPr>
                  <m:t>subChannel</m:t>
                </m:r>
                <w:proofErr w:type="spellEnd"/>
              </m:sub>
              <m:sup>
                <m:r>
                  <m:rPr>
                    <m:lit/>
                    <m:nor/>
                  </m:rPr>
                  <w:rPr>
                    <w:rFonts w:ascii="Cambria Math" w:hAnsi="Cambria Math"/>
                  </w:rPr>
                  <m:t xml:space="preserve"> S</m:t>
                </m:r>
                <m:r>
                  <m:rPr>
                    <m:lit/>
                    <m:nor/>
                  </m:rPr>
                  <w:rPr>
                    <w:rFonts w:ascii="Cambria Math" w:hAnsi="Cambria Math"/>
                  </w:rPr>
                  <m:t>L</m:t>
                </m:r>
              </m:sup>
            </m:sSubSup>
            <m:d>
              <m:dPr>
                <m:ctrlPr>
                  <w:rPr>
                    <w:rFonts w:ascii="Cambria Math" w:hAnsi="Cambria Math"/>
                  </w:rPr>
                </m:ctrlPr>
              </m:dPr>
              <m:e>
                <m:sSubSup>
                  <m:sSubSupPr>
                    <m:ctrlPr>
                      <w:rPr>
                        <w:rFonts w:ascii="Cambria Math" w:hAnsi="Cambria Math"/>
                      </w:rPr>
                    </m:ctrlPr>
                  </m:sSubSupPr>
                  <m:e>
                    <m:r>
                      <m:rPr>
                        <m:lit/>
                        <m:nor/>
                      </m:rPr>
                      <w:rPr>
                        <w:rFonts w:ascii="Cambria Math" w:hAnsi="Cambria Math"/>
                      </w:rPr>
                      <m:t>N</m:t>
                    </m:r>
                  </m:e>
                  <m:sub>
                    <m:r>
                      <m:rPr>
                        <m:lit/>
                        <m:nor/>
                      </m:rPr>
                      <w:rPr>
                        <w:rFonts w:ascii="Cambria Math" w:hAnsi="Cambria Math"/>
                      </w:rPr>
                      <m:t xml:space="preserve"> </m:t>
                    </m:r>
                    <w:proofErr w:type="spellStart"/>
                    <m:r>
                      <m:rPr>
                        <m:lit/>
                        <m:nor/>
                      </m:rPr>
                      <w:rPr>
                        <w:rFonts w:ascii="Cambria Math" w:hAnsi="Cambria Math"/>
                      </w:rPr>
                      <m:t>subChannel</m:t>
                    </m:r>
                    <w:proofErr w:type="spellEnd"/>
                  </m:sub>
                  <m:sup>
                    <m:r>
                      <m:rPr>
                        <m:lit/>
                        <m:nor/>
                      </m:rPr>
                      <w:rPr>
                        <w:rFonts w:ascii="Cambria Math" w:hAnsi="Cambria Math"/>
                      </w:rPr>
                      <m:t xml:space="preserve"> SL</m:t>
                    </m:r>
                  </m:sup>
                </m:sSubSup>
                <m:r>
                  <m:rPr>
                    <m:lit/>
                    <m:nor/>
                  </m:rPr>
                  <w:rPr>
                    <w:rFonts w:ascii="Cambria Math" w:hAnsi="Cambria Math"/>
                  </w:rPr>
                  <m:t xml:space="preserve"> + 1</m:t>
                </m:r>
              </m:e>
            </m:d>
          </m:num>
          <m:den>
            <m:r>
              <m:rPr>
                <m:lit/>
                <m:nor/>
              </m:rPr>
              <w:rPr>
                <w:rFonts w:ascii="Cambria Math" w:hAnsi="Cambria Math"/>
              </w:rPr>
              <m:t>2</m:t>
            </m:r>
          </m:den>
        </m:f>
        <m:r>
          <m:rPr>
            <m:lit/>
            <m:nor/>
          </m:rPr>
          <w:rPr>
            <w:rFonts w:ascii="Cambria Math" w:hAnsi="Cambria Math"/>
          </w:rPr>
          <m:t>)</m:t>
        </m:r>
        <m:r>
          <w:rPr>
            <w:rFonts w:ascii="Cambria Math" w:hAnsi="Cambria Math"/>
          </w:rPr>
          <m:t>⌉</m:t>
        </m:r>
      </m:oMath>
      <w:r>
        <w:rPr>
          <w:i/>
          <w:iCs/>
        </w:rPr>
        <w:t xml:space="preserve"> </w:t>
      </w:r>
      <w:r>
        <w:rPr>
          <w:i/>
          <w:iCs/>
          <w:sz w:val="20"/>
          <w:szCs w:val="20"/>
          <w:lang w:eastAsia="ko-KR"/>
        </w:rPr>
        <w:t xml:space="preserve">bits when the value of the higher layer parameter </w:t>
      </w:r>
      <w:proofErr w:type="spellStart"/>
      <w:r>
        <w:rPr>
          <w:i/>
          <w:iCs/>
          <w:sz w:val="20"/>
          <w:szCs w:val="20"/>
          <w:lang w:eastAsia="ko-KR"/>
        </w:rPr>
        <w:t>maxNumResource</w:t>
      </w:r>
      <w:proofErr w:type="spellEnd"/>
      <w:r>
        <w:rPr>
          <w:i/>
          <w:iCs/>
          <w:sz w:val="20"/>
          <w:szCs w:val="20"/>
          <w:lang w:eastAsia="ko-KR"/>
        </w:rPr>
        <w:t xml:space="preserve"> is configured to 2; otherwise </w:t>
      </w:r>
      <m:oMath>
        <m:r>
          <w:rPr>
            <w:rFonts w:ascii="Cambria Math" w:hAnsi="Cambria Math"/>
          </w:rPr>
          <m:t>⌈</m:t>
        </m:r>
        <m:sSub>
          <m:sSubPr>
            <m:ctrlPr>
              <w:rPr>
                <w:rFonts w:ascii="Cambria Math" w:hAnsi="Cambria Math"/>
              </w:rPr>
            </m:ctrlPr>
          </m:sSubPr>
          <m:e>
            <m:r>
              <m:rPr>
                <m:lit/>
                <m:nor/>
              </m:rPr>
              <w:rPr>
                <w:rFonts w:ascii="Cambria Math" w:hAnsi="Cambria Math"/>
              </w:rPr>
              <m:t>log</m:t>
            </m:r>
          </m:e>
          <m:sub>
            <m:r>
              <m:rPr>
                <m:lit/>
                <m:nor/>
              </m:rPr>
              <w:rPr>
                <w:rFonts w:ascii="Cambria Math" w:hAnsi="Cambria Math"/>
              </w:rPr>
              <m:t>2</m:t>
            </m:r>
          </m:sub>
        </m:sSub>
        <m:r>
          <m:rPr>
            <m:lit/>
            <m:nor/>
          </m:rPr>
          <w:rPr>
            <w:rFonts w:ascii="Cambria Math" w:hAnsi="Cambria Math"/>
          </w:rPr>
          <m:t>(</m:t>
        </m:r>
        <m:f>
          <m:fPr>
            <m:ctrlPr>
              <w:rPr>
                <w:rFonts w:ascii="Cambria Math" w:hAnsi="Cambria Math"/>
              </w:rPr>
            </m:ctrlPr>
          </m:fPr>
          <m:num>
            <m:sSubSup>
              <m:sSubSupPr>
                <m:ctrlPr>
                  <w:rPr>
                    <w:rFonts w:ascii="Cambria Math" w:hAnsi="Cambria Math"/>
                  </w:rPr>
                </m:ctrlPr>
              </m:sSubSupPr>
              <m:e>
                <m:r>
                  <m:rPr>
                    <m:lit/>
                    <m:nor/>
                  </m:rPr>
                  <w:rPr>
                    <w:rFonts w:ascii="Cambria Math" w:hAnsi="Cambria Math"/>
                  </w:rPr>
                  <m:t>N</m:t>
                </m:r>
              </m:e>
              <m:sub>
                <m:r>
                  <m:rPr>
                    <m:lit/>
                    <m:nor/>
                  </m:rPr>
                  <w:rPr>
                    <w:rFonts w:ascii="Cambria Math" w:hAnsi="Cambria Math"/>
                  </w:rPr>
                  <m:t xml:space="preserve"> </m:t>
                </m:r>
                <w:proofErr w:type="spellStart"/>
                <m:r>
                  <m:rPr>
                    <m:lit/>
                    <m:nor/>
                  </m:rPr>
                  <w:rPr>
                    <w:rFonts w:ascii="Cambria Math" w:hAnsi="Cambria Math"/>
                  </w:rPr>
                  <m:t>subChannel</m:t>
                </m:r>
                <w:proofErr w:type="spellEnd"/>
              </m:sub>
              <m:sup>
                <m:r>
                  <m:rPr>
                    <m:lit/>
                    <m:nor/>
                  </m:rPr>
                  <w:rPr>
                    <w:rFonts w:ascii="Cambria Math" w:hAnsi="Cambria Math"/>
                  </w:rPr>
                  <m:t xml:space="preserve"> SL</m:t>
                </m:r>
              </m:sup>
            </m:sSubSup>
            <m:d>
              <m:dPr>
                <m:ctrlPr>
                  <w:rPr>
                    <w:rFonts w:ascii="Cambria Math" w:hAnsi="Cambria Math"/>
                  </w:rPr>
                </m:ctrlPr>
              </m:dPr>
              <m:e>
                <m:sSubSup>
                  <m:sSubSupPr>
                    <m:ctrlPr>
                      <w:rPr>
                        <w:rFonts w:ascii="Cambria Math" w:hAnsi="Cambria Math"/>
                      </w:rPr>
                    </m:ctrlPr>
                  </m:sSubSupPr>
                  <m:e>
                    <m:r>
                      <m:rPr>
                        <m:lit/>
                        <m:nor/>
                      </m:rPr>
                      <w:rPr>
                        <w:rFonts w:ascii="Cambria Math" w:hAnsi="Cambria Math"/>
                      </w:rPr>
                      <m:t>N</m:t>
                    </m:r>
                  </m:e>
                  <m:sub>
                    <m:r>
                      <m:rPr>
                        <m:lit/>
                        <m:nor/>
                      </m:rPr>
                      <w:rPr>
                        <w:rFonts w:ascii="Cambria Math" w:hAnsi="Cambria Math"/>
                      </w:rPr>
                      <m:t xml:space="preserve"> </m:t>
                    </m:r>
                    <w:proofErr w:type="spellStart"/>
                    <m:r>
                      <m:rPr>
                        <m:lit/>
                        <m:nor/>
                      </m:rPr>
                      <w:rPr>
                        <w:rFonts w:ascii="Cambria Math" w:hAnsi="Cambria Math"/>
                      </w:rPr>
                      <m:t>subChannel</m:t>
                    </m:r>
                    <w:proofErr w:type="spellEnd"/>
                  </m:sub>
                  <m:sup>
                    <m:r>
                      <m:rPr>
                        <m:lit/>
                        <m:nor/>
                      </m:rPr>
                      <w:rPr>
                        <w:rFonts w:ascii="Cambria Math" w:hAnsi="Cambria Math"/>
                      </w:rPr>
                      <m:t xml:space="preserve"> SL</m:t>
                    </m:r>
                  </m:sup>
                </m:sSubSup>
                <m:r>
                  <m:rPr>
                    <m:lit/>
                    <m:nor/>
                  </m:rPr>
                  <w:rPr>
                    <w:rFonts w:ascii="Cambria Math" w:hAnsi="Cambria Math"/>
                  </w:rPr>
                  <m:t xml:space="preserve"> + 1</m:t>
                </m:r>
              </m:e>
            </m:d>
            <m:d>
              <m:dPr>
                <m:ctrlPr>
                  <w:rPr>
                    <w:rFonts w:ascii="Cambria Math" w:hAnsi="Cambria Math"/>
                  </w:rPr>
                </m:ctrlPr>
              </m:dPr>
              <m:e>
                <m:r>
                  <m:rPr>
                    <m:lit/>
                    <m:nor/>
                  </m:rPr>
                  <w:rPr>
                    <w:rFonts w:ascii="Cambria Math" w:hAnsi="Cambria Math"/>
                  </w:rPr>
                  <m:t>2</m:t>
                </m:r>
                <m:sSubSup>
                  <m:sSubSupPr>
                    <m:ctrlPr>
                      <w:rPr>
                        <w:rFonts w:ascii="Cambria Math" w:hAnsi="Cambria Math"/>
                      </w:rPr>
                    </m:ctrlPr>
                  </m:sSubSupPr>
                  <m:e>
                    <m:r>
                      <m:rPr>
                        <m:lit/>
                        <m:nor/>
                      </m:rPr>
                      <w:rPr>
                        <w:rFonts w:ascii="Cambria Math" w:hAnsi="Cambria Math"/>
                      </w:rPr>
                      <m:t>N</m:t>
                    </m:r>
                  </m:e>
                  <m:sub>
                    <m:r>
                      <m:rPr>
                        <m:lit/>
                        <m:nor/>
                      </m:rPr>
                      <w:rPr>
                        <w:rFonts w:ascii="Cambria Math" w:hAnsi="Cambria Math"/>
                      </w:rPr>
                      <m:t xml:space="preserve"> </m:t>
                    </m:r>
                    <w:proofErr w:type="spellStart"/>
                    <m:r>
                      <m:rPr>
                        <m:lit/>
                        <m:nor/>
                      </m:rPr>
                      <w:rPr>
                        <w:rFonts w:ascii="Cambria Math" w:hAnsi="Cambria Math"/>
                      </w:rPr>
                      <m:t>subChannel</m:t>
                    </m:r>
                    <w:proofErr w:type="spellEnd"/>
                  </m:sub>
                  <m:sup>
                    <m:r>
                      <m:rPr>
                        <m:lit/>
                        <m:nor/>
                      </m:rPr>
                      <w:rPr>
                        <w:rFonts w:ascii="Cambria Math" w:hAnsi="Cambria Math"/>
                      </w:rPr>
                      <m:t xml:space="preserve"> SL</m:t>
                    </m:r>
                  </m:sup>
                </m:sSubSup>
                <m:r>
                  <m:rPr>
                    <m:lit/>
                    <m:nor/>
                  </m:rPr>
                  <w:rPr>
                    <w:rFonts w:ascii="Cambria Math" w:hAnsi="Cambria Math"/>
                  </w:rPr>
                  <m:t xml:space="preserve"> + 1</m:t>
                </m:r>
              </m:e>
            </m:d>
          </m:num>
          <m:den>
            <m:r>
              <m:rPr>
                <m:lit/>
                <m:nor/>
              </m:rPr>
              <w:rPr>
                <w:rFonts w:ascii="Cambria Math" w:hAnsi="Cambria Math"/>
              </w:rPr>
              <m:t>6</m:t>
            </m:r>
          </m:den>
        </m:f>
        <m:r>
          <m:rPr>
            <m:lit/>
            <m:nor/>
          </m:rPr>
          <w:rPr>
            <w:rFonts w:ascii="Cambria Math" w:hAnsi="Cambria Math"/>
          </w:rPr>
          <m:t>)</m:t>
        </m:r>
        <m:r>
          <w:rPr>
            <w:rFonts w:ascii="Cambria Math" w:hAnsi="Cambria Math"/>
          </w:rPr>
          <m:t>⌉</m:t>
        </m:r>
      </m:oMath>
      <w:r>
        <w:rPr>
          <w:i/>
          <w:iCs/>
        </w:rPr>
        <w:t xml:space="preserve"> </w:t>
      </w:r>
      <w:r>
        <w:rPr>
          <w:i/>
          <w:iCs/>
          <w:sz w:val="20"/>
          <w:szCs w:val="20"/>
          <w:lang w:eastAsia="ko-KR"/>
        </w:rPr>
        <w:t xml:space="preserve">bits when the value of the higher layer parameter </w:t>
      </w:r>
      <w:proofErr w:type="spellStart"/>
      <w:r>
        <w:rPr>
          <w:i/>
          <w:iCs/>
          <w:sz w:val="20"/>
          <w:szCs w:val="20"/>
          <w:lang w:eastAsia="ko-KR"/>
        </w:rPr>
        <w:t>maxNumResource</w:t>
      </w:r>
      <w:proofErr w:type="spellEnd"/>
      <w:r>
        <w:rPr>
          <w:i/>
          <w:iCs/>
          <w:sz w:val="20"/>
          <w:szCs w:val="20"/>
          <w:lang w:eastAsia="ko-KR"/>
        </w:rPr>
        <w:t xml:space="preserve"> is confi</w:t>
      </w:r>
      <w:r>
        <w:rPr>
          <w:i/>
          <w:iCs/>
          <w:sz w:val="20"/>
          <w:szCs w:val="20"/>
          <w:lang w:eastAsia="ko-KR"/>
        </w:rPr>
        <w:t xml:space="preserve">gured to 3, as defined in subclause </w:t>
      </w:r>
      <w:proofErr w:type="spellStart"/>
      <w:r>
        <w:rPr>
          <w:i/>
          <w:iCs/>
          <w:sz w:val="20"/>
          <w:szCs w:val="20"/>
          <w:lang w:eastAsia="ko-KR"/>
        </w:rPr>
        <w:t>x.x.x</w:t>
      </w:r>
      <w:proofErr w:type="spellEnd"/>
      <w:r>
        <w:rPr>
          <w:i/>
          <w:iCs/>
          <w:sz w:val="20"/>
          <w:szCs w:val="20"/>
          <w:lang w:eastAsia="ko-KR"/>
        </w:rPr>
        <w:t xml:space="preserve"> of [6, TS 38.214].</w:t>
      </w:r>
    </w:p>
    <w:p w:rsidR="00631F6F" w:rsidRDefault="00023BC7">
      <w:pPr>
        <w:ind w:left="852" w:hanging="284"/>
        <w:rPr>
          <w:i/>
          <w:iCs/>
          <w:sz w:val="20"/>
          <w:szCs w:val="20"/>
          <w:lang w:eastAsia="ko-KR"/>
        </w:rPr>
      </w:pPr>
      <w:r>
        <w:rPr>
          <w:i/>
          <w:iCs/>
          <w:sz w:val="20"/>
          <w:szCs w:val="20"/>
          <w:lang w:eastAsia="ko-KR"/>
        </w:rPr>
        <w:t>-</w:t>
      </w:r>
      <w:r>
        <w:rPr>
          <w:i/>
          <w:iCs/>
          <w:sz w:val="20"/>
          <w:szCs w:val="20"/>
          <w:lang w:eastAsia="ko-KR"/>
        </w:rPr>
        <w:tab/>
        <w:t xml:space="preserve">Time resource assignment – 5 bits when the value of the higher layer parameter </w:t>
      </w:r>
      <w:proofErr w:type="spellStart"/>
      <w:r>
        <w:rPr>
          <w:i/>
          <w:iCs/>
          <w:sz w:val="20"/>
          <w:szCs w:val="20"/>
          <w:lang w:eastAsia="ko-KR"/>
        </w:rPr>
        <w:t>maxNumResource</w:t>
      </w:r>
      <w:proofErr w:type="spellEnd"/>
      <w:r>
        <w:rPr>
          <w:i/>
          <w:iCs/>
          <w:sz w:val="20"/>
          <w:szCs w:val="20"/>
          <w:lang w:eastAsia="ko-KR"/>
        </w:rPr>
        <w:t xml:space="preserve"> is configured to 2; otherwise 9</w:t>
      </w:r>
      <w:r>
        <w:rPr>
          <w:i/>
          <w:iCs/>
        </w:rPr>
        <w:t xml:space="preserve"> </w:t>
      </w:r>
      <w:r>
        <w:rPr>
          <w:i/>
          <w:iCs/>
          <w:sz w:val="20"/>
          <w:szCs w:val="20"/>
          <w:lang w:eastAsia="ko-KR"/>
        </w:rPr>
        <w:t xml:space="preserve">bits when the value of the higher layer parameter </w:t>
      </w:r>
      <w:proofErr w:type="spellStart"/>
      <w:r>
        <w:rPr>
          <w:i/>
          <w:iCs/>
          <w:sz w:val="20"/>
          <w:szCs w:val="20"/>
          <w:lang w:eastAsia="ko-KR"/>
        </w:rPr>
        <w:t>maxNumResource</w:t>
      </w:r>
      <w:proofErr w:type="spellEnd"/>
      <w:r>
        <w:rPr>
          <w:i/>
          <w:iCs/>
          <w:sz w:val="20"/>
          <w:szCs w:val="20"/>
          <w:lang w:eastAsia="ko-KR"/>
        </w:rPr>
        <w:t xml:space="preserve"> is</w:t>
      </w:r>
      <w:r>
        <w:rPr>
          <w:i/>
          <w:iCs/>
          <w:sz w:val="20"/>
          <w:szCs w:val="20"/>
          <w:lang w:eastAsia="ko-KR"/>
        </w:rPr>
        <w:t xml:space="preserve"> configured to 3, as defined in subclause </w:t>
      </w:r>
      <w:proofErr w:type="spellStart"/>
      <w:r>
        <w:rPr>
          <w:i/>
          <w:iCs/>
          <w:sz w:val="20"/>
          <w:szCs w:val="20"/>
          <w:lang w:eastAsia="ko-KR"/>
        </w:rPr>
        <w:t>x.x.x</w:t>
      </w:r>
      <w:proofErr w:type="spellEnd"/>
      <w:r>
        <w:rPr>
          <w:i/>
          <w:iCs/>
          <w:sz w:val="20"/>
          <w:szCs w:val="20"/>
          <w:lang w:eastAsia="ko-KR"/>
        </w:rPr>
        <w:t xml:space="preserve"> of [6, TS 38.214].</w:t>
      </w:r>
    </w:p>
    <w:p w:rsidR="00631F6F" w:rsidRDefault="00631F6F"/>
    <w:p w:rsidR="00631F6F" w:rsidRDefault="00631F6F"/>
    <w:p w:rsidR="00631F6F" w:rsidRDefault="00023BC7">
      <w:pPr>
        <w:rPr>
          <w:rFonts w:cstheme="minorHAnsi"/>
        </w:rPr>
      </w:pPr>
      <w:r>
        <w:rPr>
          <w:rFonts w:cstheme="minorHAnsi"/>
        </w:rPr>
        <w:t xml:space="preserve">All the scheduling decisions are made by the </w:t>
      </w:r>
      <w:proofErr w:type="spellStart"/>
      <w:r>
        <w:rPr>
          <w:rFonts w:cstheme="minorHAnsi"/>
        </w:rPr>
        <w:t>gNB</w:t>
      </w:r>
      <w:proofErr w:type="spellEnd"/>
      <w:r>
        <w:rPr>
          <w:rFonts w:cstheme="minorHAnsi"/>
        </w:rPr>
        <w:t xml:space="preserve"> in Mode 1 in a centralized manner, and there is no autonomous resource allocation. If the base station schedules multiple resources for </w:t>
      </w:r>
      <w:proofErr w:type="spellStart"/>
      <w:r>
        <w:rPr>
          <w:rFonts w:cstheme="minorHAnsi"/>
        </w:rPr>
        <w:t>si</w:t>
      </w:r>
      <w:r>
        <w:rPr>
          <w:rFonts w:cstheme="minorHAnsi"/>
        </w:rPr>
        <w:t>delink</w:t>
      </w:r>
      <w:proofErr w:type="spellEnd"/>
      <w:r>
        <w:rPr>
          <w:rFonts w:cstheme="minorHAnsi"/>
        </w:rPr>
        <w:t xml:space="preserve"> transmissions for a given </w:t>
      </w:r>
      <w:proofErr w:type="spellStart"/>
      <w:r>
        <w:rPr>
          <w:rFonts w:cstheme="minorHAnsi"/>
        </w:rPr>
        <w:t>sidelink</w:t>
      </w:r>
      <w:proofErr w:type="spellEnd"/>
      <w:r>
        <w:rPr>
          <w:rFonts w:cstheme="minorHAnsi"/>
        </w:rPr>
        <w:t xml:space="preserve"> Tx, it has to send these multiple time frequency allocations to this </w:t>
      </w:r>
      <w:proofErr w:type="spellStart"/>
      <w:r>
        <w:rPr>
          <w:rFonts w:cstheme="minorHAnsi"/>
        </w:rPr>
        <w:t>sidelink</w:t>
      </w:r>
      <w:proofErr w:type="spellEnd"/>
      <w:r>
        <w:rPr>
          <w:rFonts w:cstheme="minorHAnsi"/>
        </w:rPr>
        <w:t xml:space="preserve"> Tx. This would require significant </w:t>
      </w:r>
      <w:proofErr w:type="spellStart"/>
      <w:r>
        <w:rPr>
          <w:rFonts w:cstheme="minorHAnsi"/>
        </w:rPr>
        <w:t>signalling</w:t>
      </w:r>
      <w:proofErr w:type="spellEnd"/>
      <w:r>
        <w:rPr>
          <w:rFonts w:cstheme="minorHAnsi"/>
        </w:rPr>
        <w:t xml:space="preserve"> overhead. This could be quite a burden when for certain situations, the requirement of mul</w:t>
      </w:r>
      <w:r>
        <w:rPr>
          <w:rFonts w:cstheme="minorHAnsi"/>
        </w:rPr>
        <w:t>tiple re-transmissions might be known a priori.</w:t>
      </w:r>
    </w:p>
    <w:p w:rsidR="00631F6F" w:rsidRDefault="00631F6F">
      <w:pPr>
        <w:rPr>
          <w:rFonts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b/>
          <w:u w:val="single"/>
        </w:rPr>
        <w:t>Observation 1:</w:t>
      </w:r>
      <w:r>
        <w:rPr>
          <w:rFonts w:asciiTheme="minorHAnsi" w:eastAsiaTheme="minorEastAsia" w:hAnsiTheme="minorHAnsi" w:cstheme="minorHAnsi"/>
        </w:rPr>
        <w:t xml:space="preserve"> SCI format 0-1 provides fields to signal up to 3 set of resources. Although originally designed for mode 2 this can be very useful for mode 1 too. </w:t>
      </w:r>
    </w:p>
    <w:p w:rsidR="00631F6F" w:rsidRDefault="00631F6F">
      <w:pPr>
        <w:rPr>
          <w:rFonts w:cstheme="minorHAnsi"/>
        </w:rPr>
      </w:pPr>
    </w:p>
    <w:p w:rsidR="00631F6F" w:rsidRDefault="00023BC7">
      <w:r>
        <w:t xml:space="preserve">Given the fact that SCI will stay the </w:t>
      </w:r>
      <w:r>
        <w:t xml:space="preserve">same for </w:t>
      </w:r>
      <w:proofErr w:type="spellStart"/>
      <w:r>
        <w:t>sidelink</w:t>
      </w:r>
      <w:proofErr w:type="spellEnd"/>
      <w:r>
        <w:t xml:space="preserve"> devices, independent of their mode of operation, scheduling of multiple resources for Mode 1 should be supported. This can be easily achieved by having some RRC configuration or adding appropriate fields in DCI. To keep the settings align</w:t>
      </w:r>
      <w:r>
        <w:t>ed with Mode 2, Mode 1 based resource allocation can also support the indication of up to 3 resources (2 future reservations) as part of resource pool configuration.</w:t>
      </w:r>
    </w:p>
    <w:p w:rsidR="00631F6F" w:rsidRDefault="00631F6F"/>
    <w:p w:rsidR="00631F6F" w:rsidRDefault="00023BC7">
      <w:r>
        <w:rPr>
          <w:rFonts w:asciiTheme="minorHAnsi" w:eastAsiaTheme="minorEastAsia" w:hAnsiTheme="minorHAnsi" w:cstheme="minorHAnsi"/>
          <w:b/>
          <w:u w:val="single"/>
        </w:rPr>
        <w:lastRenderedPageBreak/>
        <w:t xml:space="preserve">Proposal 1: </w:t>
      </w:r>
      <w:r>
        <w:t>Support reservation of future resources for Mode 1 based resource allocation.</w:t>
      </w:r>
      <w:r>
        <w:t xml:space="preserve"> The resource pool configuration may allow the reservation of one or two future resources either via RRC configuration or via DCI.</w:t>
      </w:r>
    </w:p>
    <w:p w:rsidR="00631F6F" w:rsidRDefault="00631F6F">
      <w:pPr>
        <w:rPr>
          <w:rFonts w:asciiTheme="minorHAnsi" w:hAnsiTheme="minorHAnsi" w:cstheme="minorHAnsi"/>
          <w:lang w:val="en-GB" w:eastAsia="zh-CN"/>
        </w:rPr>
      </w:pPr>
    </w:p>
    <w:p w:rsidR="00631F6F" w:rsidRDefault="00023BC7">
      <w:pPr>
        <w:pStyle w:val="Heading2"/>
        <w:numPr>
          <w:ilvl w:val="0"/>
          <w:numId w:val="0"/>
        </w:numPr>
      </w:pPr>
      <w:r>
        <w:rPr>
          <w:rFonts w:asciiTheme="minorHAnsi" w:hAnsiTheme="minorHAnsi" w:cstheme="minorHAnsi"/>
          <w:lang w:val="en-US"/>
        </w:rPr>
        <w:t>Issue 6.1   Shared Carrier</w:t>
      </w:r>
    </w:p>
    <w:p w:rsidR="00631F6F" w:rsidRDefault="00631F6F">
      <w:pPr>
        <w:rPr>
          <w:rFonts w:asciiTheme="minorHAnsi" w:hAnsiTheme="minorHAnsi" w:cstheme="minorHAnsi"/>
        </w:rPr>
      </w:pPr>
    </w:p>
    <w:p w:rsidR="00631F6F" w:rsidRDefault="00023BC7">
      <w:r>
        <w:rPr>
          <w:rFonts w:asciiTheme="minorHAnsi" w:hAnsiTheme="minorHAnsi" w:cstheme="minorHAnsi"/>
        </w:rPr>
        <w:t>Agreements [RAN1 #99]:</w:t>
      </w:r>
    </w:p>
    <w:p w:rsidR="00631F6F" w:rsidRDefault="00023BC7">
      <w:r>
        <w:rPr>
          <w:rFonts w:asciiTheme="minorHAnsi" w:hAnsiTheme="minorHAnsi" w:cstheme="minorHAnsi"/>
        </w:rPr>
        <w:tab/>
        <w:t xml:space="preserve">• NR supports SL transmissions at least in cell-specific UL resources in </w:t>
      </w:r>
      <w:proofErr w:type="spellStart"/>
      <w:r>
        <w:rPr>
          <w:rFonts w:asciiTheme="minorHAnsi" w:hAnsiTheme="minorHAnsi" w:cstheme="minorHAnsi"/>
        </w:rPr>
        <w:t>Uu</w:t>
      </w:r>
      <w:proofErr w:type="spellEnd"/>
      <w:r>
        <w:rPr>
          <w:rFonts w:asciiTheme="minorHAnsi" w:hAnsiTheme="minorHAnsi" w:cstheme="minorHAnsi"/>
        </w:rPr>
        <w:t>.</w:t>
      </w:r>
    </w:p>
    <w:p w:rsidR="00631F6F" w:rsidRDefault="00023BC7">
      <w:pPr>
        <w:rPr>
          <w:rFonts w:asciiTheme="minorHAnsi" w:eastAsiaTheme="minorEastAsia" w:hAnsiTheme="minorHAnsi" w:cstheme="minorHAnsi"/>
        </w:rPr>
      </w:pPr>
      <w:r>
        <w:rPr>
          <w:rFonts w:asciiTheme="minorHAnsi" w:eastAsiaTheme="minorEastAsia" w:hAnsiTheme="minorHAnsi" w:cstheme="minorHAnsi"/>
        </w:rPr>
        <w:t>It is possible that a shared TDD carrier i</w:t>
      </w:r>
      <w:r>
        <w:rPr>
          <w:rFonts w:asciiTheme="minorHAnsi" w:eastAsiaTheme="minorEastAsia" w:hAnsiTheme="minorHAnsi" w:cstheme="minorHAnsi"/>
        </w:rPr>
        <w:t xml:space="preserve">s configured with a significant number of flexible slots which reduces the number of available resources for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 Therefore, it would be beneficial if flexible slots/symbols can be made available for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 A resource pool</w:t>
      </w:r>
      <w:r>
        <w:rPr>
          <w:rFonts w:asciiTheme="minorHAnsi" w:eastAsiaTheme="minorEastAsia" w:hAnsiTheme="minorHAnsi" w:cstheme="minorHAnsi"/>
        </w:rPr>
        <w:t xml:space="preserve"> is expected to support traffic with a wide-range of requirements, e.g. high throughput, low latency, </w:t>
      </w:r>
      <w:proofErr w:type="spellStart"/>
      <w:r>
        <w:rPr>
          <w:rFonts w:asciiTheme="minorHAnsi" w:eastAsiaTheme="minorEastAsia" w:hAnsiTheme="minorHAnsi" w:cstheme="minorHAnsi"/>
        </w:rPr>
        <w:t>etc</w:t>
      </w:r>
      <w:proofErr w:type="spellEnd"/>
      <w:r>
        <w:rPr>
          <w:rFonts w:asciiTheme="minorHAnsi" w:eastAsiaTheme="minorEastAsia" w:hAnsiTheme="minorHAnsi" w:cstheme="minorHAnsi"/>
        </w:rPr>
        <w:t>, but if only sparse cell-specific UL slots are available for SL it is difficult to support high data rates and low latency. </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Observation </w:t>
      </w:r>
      <w:r w:rsidR="00872BDB">
        <w:rPr>
          <w:rFonts w:asciiTheme="minorHAnsi" w:eastAsiaTheme="minorEastAsia" w:hAnsiTheme="minorHAnsi" w:cstheme="minorHAnsi"/>
          <w:b/>
          <w:bCs/>
          <w:u w:val="single"/>
        </w:rPr>
        <w:t>2</w:t>
      </w:r>
      <w:r>
        <w:rPr>
          <w:rFonts w:asciiTheme="minorHAnsi" w:eastAsiaTheme="minorEastAsia" w:hAnsiTheme="minorHAnsi" w:cstheme="minorHAnsi"/>
        </w:rPr>
        <w:t xml:space="preserve"> On shared </w:t>
      </w:r>
      <w:r>
        <w:rPr>
          <w:rFonts w:asciiTheme="minorHAnsi" w:eastAsiaTheme="minorEastAsia" w:hAnsiTheme="minorHAnsi" w:cstheme="minorHAnsi"/>
        </w:rPr>
        <w:t>TDD carrier, SL on cell-specific UL slots only, limits throughput and delay of transmissions.</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Proposal </w:t>
      </w:r>
      <w:r w:rsidR="00872BDB">
        <w:rPr>
          <w:rFonts w:asciiTheme="minorHAnsi" w:eastAsiaTheme="minorEastAsia" w:hAnsiTheme="minorHAnsi" w:cstheme="minorHAnsi"/>
          <w:b/>
          <w:bCs/>
          <w:u w:val="single"/>
        </w:rPr>
        <w:t>2</w:t>
      </w:r>
      <w:r>
        <w:rPr>
          <w:rFonts w:asciiTheme="minorHAnsi" w:eastAsiaTheme="minorEastAsia" w:hAnsiTheme="minorHAnsi" w:cstheme="minorHAnsi"/>
        </w:rPr>
        <w:t xml:space="preserve"> On shared TDD carrier, support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 on flexible slots.</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rPr>
        <w:t>Evidently, making flexible slots available for SL comes at the expense of red</w:t>
      </w:r>
      <w:r>
        <w:rPr>
          <w:rFonts w:asciiTheme="minorHAnsi" w:eastAsiaTheme="minorEastAsia" w:hAnsiTheme="minorHAnsi" w:cstheme="minorHAnsi"/>
        </w:rPr>
        <w:t>uced resources for UL/DL. Thus, a more dynamic scheme where flexible slots are made available for SL temporarily to support asynchronous high-data traffic is desirable.</w:t>
      </w:r>
    </w:p>
    <w:p w:rsidR="00631F6F" w:rsidRDefault="00631F6F">
      <w:pPr>
        <w:rPr>
          <w:rFonts w:asciiTheme="minorHAnsi" w:eastAsiaTheme="minorEastAsia" w:hAnsiTheme="minorHAnsi" w:cstheme="minorHAnsi"/>
        </w:rPr>
      </w:pPr>
    </w:p>
    <w:p w:rsidR="00631F6F" w:rsidRDefault="00023BC7">
      <w:pPr>
        <w:snapToGrid/>
        <w:spacing w:after="0"/>
        <w:jc w:val="left"/>
        <w:rPr>
          <w:rFonts w:asciiTheme="minorHAnsi" w:hAnsiTheme="minorHAnsi" w:cstheme="minorHAnsi"/>
          <w:lang w:eastAsia="zh-CN"/>
        </w:rPr>
      </w:pPr>
      <w:r>
        <w:rPr>
          <w:rFonts w:asciiTheme="minorHAnsi" w:eastAsiaTheme="minorEastAsia" w:hAnsiTheme="minorHAnsi" w:cstheme="minorHAnsi"/>
          <w:b/>
          <w:bCs/>
          <w:u w:val="single"/>
        </w:rPr>
        <w:t xml:space="preserve">Proposal </w:t>
      </w:r>
      <w:r w:rsidR="00872BDB">
        <w:rPr>
          <w:rFonts w:asciiTheme="minorHAnsi" w:eastAsiaTheme="minorEastAsia" w:hAnsiTheme="minorHAnsi" w:cstheme="minorHAnsi"/>
          <w:b/>
          <w:bCs/>
          <w:u w:val="single"/>
        </w:rPr>
        <w:t>3</w:t>
      </w:r>
      <w:r>
        <w:rPr>
          <w:rFonts w:asciiTheme="minorHAnsi" w:eastAsiaTheme="minorEastAsia" w:hAnsiTheme="minorHAnsi" w:cstheme="minorHAnsi"/>
        </w:rPr>
        <w:t xml:space="preserve"> Allow to allocate flexible slots for SL temporally.</w:t>
      </w:r>
      <w:r>
        <w:rPr>
          <w:rFonts w:ascii="CMBX12" w:hAnsi="CMBX12" w:cs="CMBX12"/>
          <w:sz w:val="24"/>
          <w:szCs w:val="24"/>
        </w:rPr>
        <w:t xml:space="preserve"> FFS mechanism to enable</w:t>
      </w:r>
      <w:r>
        <w:rPr>
          <w:rFonts w:ascii="CMBX12" w:hAnsi="CMBX12" w:cs="CMBX12"/>
          <w:sz w:val="24"/>
          <w:szCs w:val="24"/>
        </w:rPr>
        <w:t xml:space="preserve"> flexible sharing between </w:t>
      </w:r>
      <w:proofErr w:type="spellStart"/>
      <w:r>
        <w:rPr>
          <w:rFonts w:ascii="CMBX12" w:hAnsi="CMBX12" w:cs="CMBX12"/>
          <w:sz w:val="24"/>
          <w:szCs w:val="24"/>
        </w:rPr>
        <w:t>Uu</w:t>
      </w:r>
      <w:proofErr w:type="spellEnd"/>
      <w:r>
        <w:rPr>
          <w:rFonts w:ascii="CMBX12" w:hAnsi="CMBX12" w:cs="CMBX12"/>
          <w:sz w:val="24"/>
          <w:szCs w:val="24"/>
        </w:rPr>
        <w:t xml:space="preserve"> resources and SL resources.</w:t>
      </w:r>
    </w:p>
    <w:p w:rsidR="00631F6F" w:rsidRDefault="00631F6F">
      <w:pPr>
        <w:rPr>
          <w:rFonts w:asciiTheme="minorHAnsi" w:eastAsiaTheme="minorEastAsia" w:hAnsiTheme="minorHAnsi" w:cstheme="minorHAnsi"/>
        </w:rPr>
      </w:pPr>
    </w:p>
    <w:p w:rsidR="00631F6F" w:rsidRDefault="00023BC7">
      <w:pPr>
        <w:snapToGrid/>
        <w:spacing w:after="0"/>
        <w:jc w:val="left"/>
        <w:rPr>
          <w:rFonts w:asciiTheme="minorHAnsi" w:hAnsiTheme="minorHAnsi" w:cstheme="minorHAnsi"/>
        </w:rPr>
      </w:pPr>
      <w:r>
        <w:rPr>
          <w:rFonts w:asciiTheme="minorHAnsi" w:hAnsiTheme="minorHAnsi" w:cstheme="minorHAnsi"/>
        </w:rPr>
        <w:t xml:space="preserve"> </w:t>
      </w:r>
    </w:p>
    <w:p w:rsidR="00631F6F" w:rsidRDefault="00631F6F">
      <w:pPr>
        <w:snapToGrid/>
        <w:spacing w:after="0"/>
        <w:jc w:val="left"/>
        <w:rPr>
          <w:rFonts w:asciiTheme="minorHAnsi" w:hAnsiTheme="minorHAnsi" w:cstheme="minorHAnsi"/>
        </w:rPr>
      </w:pPr>
    </w:p>
    <w:p w:rsidR="00631F6F" w:rsidRDefault="00023BC7">
      <w:pPr>
        <w:pStyle w:val="Heading2"/>
        <w:numPr>
          <w:ilvl w:val="0"/>
          <w:numId w:val="0"/>
        </w:numPr>
        <w:rPr>
          <w:rFonts w:asciiTheme="minorHAnsi" w:hAnsiTheme="minorHAnsi" w:cstheme="minorHAnsi"/>
          <w:lang w:val="en-US"/>
        </w:rPr>
      </w:pPr>
      <w:r>
        <w:rPr>
          <w:rFonts w:asciiTheme="minorHAnsi" w:hAnsiTheme="minorHAnsi" w:cstheme="minorHAnsi"/>
          <w:lang w:val="en-US"/>
        </w:rPr>
        <w:t>Issue 9.1</w:t>
      </w:r>
      <w:r>
        <w:rPr>
          <w:rFonts w:asciiTheme="minorHAnsi" w:hAnsiTheme="minorHAnsi" w:cstheme="minorHAnsi"/>
          <w:lang w:val="en-US"/>
        </w:rPr>
        <w:tab/>
        <w:t>UE reports</w:t>
      </w:r>
    </w:p>
    <w:p w:rsidR="00631F6F" w:rsidRDefault="00631F6F">
      <w:pPr>
        <w:snapToGrid/>
        <w:spacing w:after="0"/>
        <w:jc w:val="left"/>
        <w:rPr>
          <w:rFonts w:asciiTheme="minorHAnsi" w:hAnsiTheme="minorHAnsi" w:cstheme="minorHAnsi"/>
        </w:rPr>
      </w:pPr>
    </w:p>
    <w:p w:rsidR="00631F6F" w:rsidRDefault="00023BC7">
      <w:pPr>
        <w:snapToGrid/>
        <w:spacing w:after="0"/>
        <w:rPr>
          <w:rFonts w:asciiTheme="minorHAnsi" w:hAnsiTheme="minorHAnsi" w:cstheme="minorHAnsi"/>
        </w:rPr>
      </w:pPr>
      <w:r>
        <w:rPr>
          <w:rFonts w:asciiTheme="minorHAnsi" w:hAnsiTheme="minorHAnsi" w:cstheme="minorHAnsi"/>
        </w:rPr>
        <w:t>It has been proposed in RAN1 to use LTE-V2X congestion control as a basis for NR-V2X congestion control design. Assuming the same baseline principles are kept, most of the congestion control is performed at UE side (CBR measurement, CR-limit compliance…) u</w:t>
      </w:r>
      <w:r>
        <w:rPr>
          <w:rFonts w:asciiTheme="minorHAnsi" w:hAnsiTheme="minorHAnsi" w:cstheme="minorHAnsi"/>
        </w:rPr>
        <w:t xml:space="preserve">nder RRC configuration control. Still it would be beneficial to report CBR to the </w:t>
      </w:r>
      <w:proofErr w:type="spellStart"/>
      <w:r>
        <w:rPr>
          <w:rFonts w:asciiTheme="minorHAnsi" w:hAnsiTheme="minorHAnsi" w:cstheme="minorHAnsi"/>
        </w:rPr>
        <w:t>gNB</w:t>
      </w:r>
      <w:proofErr w:type="spellEnd"/>
      <w:r>
        <w:rPr>
          <w:rFonts w:asciiTheme="minorHAnsi" w:hAnsiTheme="minorHAnsi" w:cstheme="minorHAnsi"/>
        </w:rPr>
        <w:t xml:space="preserve"> so that the latter can take medium occupancy into account to dimension configured resources or number of configured resources for upcoming configured grants. </w:t>
      </w:r>
    </w:p>
    <w:p w:rsidR="00631F6F" w:rsidRDefault="00631F6F">
      <w:pPr>
        <w:snapToGrid/>
        <w:spacing w:after="0"/>
        <w:jc w:val="left"/>
        <w:rPr>
          <w:rFonts w:asciiTheme="minorHAnsi" w:hAnsiTheme="minorHAnsi" w:cstheme="minorHAnsi"/>
        </w:rPr>
      </w:pPr>
    </w:p>
    <w:p w:rsidR="00631F6F" w:rsidRDefault="00023BC7">
      <w:pPr>
        <w:rPr>
          <w:color w:val="000000"/>
          <w:sz w:val="24"/>
          <w:szCs w:val="24"/>
        </w:rPr>
      </w:pPr>
      <w:r>
        <w:rPr>
          <w:rFonts w:asciiTheme="minorHAnsi" w:eastAsiaTheme="minorEastAsia" w:hAnsiTheme="minorHAnsi" w:cstheme="minorHAnsi"/>
          <w:b/>
          <w:bCs/>
          <w:u w:val="single"/>
        </w:rPr>
        <w:t xml:space="preserve">Proposal </w:t>
      </w:r>
      <w:r w:rsidR="00872BDB">
        <w:rPr>
          <w:rFonts w:asciiTheme="minorHAnsi" w:eastAsiaTheme="minorEastAsia" w:hAnsiTheme="minorHAnsi" w:cstheme="minorHAnsi"/>
          <w:b/>
          <w:bCs/>
          <w:u w:val="single"/>
        </w:rPr>
        <w:t>4</w:t>
      </w:r>
      <w:r>
        <w:rPr>
          <w:b/>
          <w:bCs/>
          <w:color w:val="000000"/>
          <w:sz w:val="24"/>
          <w:szCs w:val="24"/>
          <w:u w:val="single"/>
        </w:rPr>
        <w:t xml:space="preserve"> </w:t>
      </w:r>
      <w:r>
        <w:rPr>
          <w:rFonts w:asciiTheme="minorHAnsi" w:eastAsiaTheme="minorEastAsia" w:hAnsiTheme="minorHAnsi" w:cstheme="minorHAnsi"/>
        </w:rPr>
        <w:t>NR supports UE reports of CBR</w:t>
      </w:r>
      <w:r>
        <w:rPr>
          <w:color w:val="000000"/>
          <w:sz w:val="24"/>
          <w:szCs w:val="24"/>
        </w:rPr>
        <w:t>.</w:t>
      </w:r>
    </w:p>
    <w:p w:rsidR="00631F6F" w:rsidRDefault="00631F6F">
      <w:pPr>
        <w:snapToGrid/>
        <w:spacing w:after="0"/>
        <w:jc w:val="left"/>
        <w:rPr>
          <w:rFonts w:asciiTheme="minorHAnsi" w:hAnsiTheme="minorHAnsi" w:cstheme="minorHAnsi"/>
          <w:b/>
          <w:bCs/>
          <w:sz w:val="28"/>
          <w:szCs w:val="28"/>
        </w:rPr>
      </w:pPr>
    </w:p>
    <w:p w:rsidR="00631F6F" w:rsidRDefault="00023BC7">
      <w:pPr>
        <w:pStyle w:val="Heading2"/>
        <w:numPr>
          <w:ilvl w:val="0"/>
          <w:numId w:val="0"/>
        </w:numPr>
        <w:rPr>
          <w:rFonts w:asciiTheme="minorHAnsi" w:hAnsiTheme="minorHAnsi" w:cstheme="minorHAnsi"/>
          <w:lang w:val="en-US"/>
        </w:rPr>
      </w:pPr>
      <w:r>
        <w:rPr>
          <w:rFonts w:asciiTheme="minorHAnsi" w:hAnsiTheme="minorHAnsi" w:cstheme="minorHAnsi"/>
          <w:lang w:val="en-US"/>
        </w:rPr>
        <w:t>Issue 10.2</w:t>
      </w:r>
      <w:r>
        <w:rPr>
          <w:rFonts w:asciiTheme="minorHAnsi" w:hAnsiTheme="minorHAnsi" w:cstheme="minorHAnsi"/>
          <w:lang w:val="en-US"/>
        </w:rPr>
        <w:tab/>
        <w:t>Pre-emption</w:t>
      </w:r>
    </w:p>
    <w:p w:rsidR="00631F6F" w:rsidRDefault="00023BC7">
      <w:pPr>
        <w:snapToGrid/>
        <w:spacing w:after="0"/>
        <w:rPr>
          <w:rFonts w:asciiTheme="minorHAnsi" w:hAnsiTheme="minorHAnsi" w:cstheme="minorHAnsi"/>
        </w:rPr>
      </w:pPr>
      <w:r>
        <w:rPr>
          <w:rFonts w:asciiTheme="minorHAnsi" w:hAnsiTheme="minorHAnsi" w:cstheme="minorHAnsi"/>
        </w:rPr>
        <w:t xml:space="preserve">In heavy traffic situations, when many users are requesting traffic, the </w:t>
      </w:r>
      <w:proofErr w:type="spellStart"/>
      <w:r>
        <w:rPr>
          <w:rFonts w:asciiTheme="minorHAnsi" w:hAnsiTheme="minorHAnsi" w:cstheme="minorHAnsi"/>
        </w:rPr>
        <w:t>gNB</w:t>
      </w:r>
      <w:proofErr w:type="spellEnd"/>
      <w:r>
        <w:rPr>
          <w:rFonts w:asciiTheme="minorHAnsi" w:hAnsiTheme="minorHAnsi" w:cstheme="minorHAnsi"/>
        </w:rPr>
        <w:t xml:space="preserve"> will allocate all or major portion of </w:t>
      </w:r>
      <w:proofErr w:type="spellStart"/>
      <w:r>
        <w:rPr>
          <w:rFonts w:asciiTheme="minorHAnsi" w:hAnsiTheme="minorHAnsi" w:cstheme="minorHAnsi"/>
        </w:rPr>
        <w:t>sidelink</w:t>
      </w:r>
      <w:proofErr w:type="spellEnd"/>
      <w:r>
        <w:rPr>
          <w:rFonts w:asciiTheme="minorHAnsi" w:hAnsiTheme="minorHAnsi" w:cstheme="minorHAnsi"/>
        </w:rPr>
        <w:t xml:space="preserve"> resources. If in this situation, the </w:t>
      </w:r>
      <w:proofErr w:type="spellStart"/>
      <w:r>
        <w:rPr>
          <w:rFonts w:asciiTheme="minorHAnsi" w:hAnsiTheme="minorHAnsi" w:cstheme="minorHAnsi"/>
        </w:rPr>
        <w:t>gNB</w:t>
      </w:r>
      <w:proofErr w:type="spellEnd"/>
      <w:r>
        <w:rPr>
          <w:rFonts w:asciiTheme="minorHAnsi" w:hAnsiTheme="minorHAnsi" w:cstheme="minorHAnsi"/>
        </w:rPr>
        <w:t xml:space="preserve"> receives a request for high priorit</w:t>
      </w:r>
      <w:r>
        <w:rPr>
          <w:rFonts w:asciiTheme="minorHAnsi" w:hAnsiTheme="minorHAnsi" w:cstheme="minorHAnsi"/>
        </w:rPr>
        <w:t xml:space="preserve">y transmission, and it has scheduled all </w:t>
      </w:r>
      <w:proofErr w:type="spellStart"/>
      <w:r>
        <w:rPr>
          <w:rFonts w:asciiTheme="minorHAnsi" w:hAnsiTheme="minorHAnsi" w:cstheme="minorHAnsi"/>
        </w:rPr>
        <w:t>sidelink</w:t>
      </w:r>
      <w:proofErr w:type="spellEnd"/>
      <w:r>
        <w:rPr>
          <w:rFonts w:asciiTheme="minorHAnsi" w:hAnsiTheme="minorHAnsi" w:cstheme="minorHAnsi"/>
        </w:rPr>
        <w:t xml:space="preserve"> resources, in a mix of dynamic and periodic (SPS, configured grant type </w:t>
      </w:r>
      <w:r>
        <w:rPr>
          <w:rFonts w:asciiTheme="minorHAnsi" w:hAnsiTheme="minorHAnsi" w:cstheme="minorHAnsi"/>
        </w:rPr>
        <w:lastRenderedPageBreak/>
        <w:t xml:space="preserve">1, type 2, </w:t>
      </w:r>
      <w:proofErr w:type="spellStart"/>
      <w:r>
        <w:rPr>
          <w:rFonts w:asciiTheme="minorHAnsi" w:hAnsiTheme="minorHAnsi" w:cstheme="minorHAnsi"/>
        </w:rPr>
        <w:t>etc</w:t>
      </w:r>
      <w:proofErr w:type="spellEnd"/>
      <w:r>
        <w:rPr>
          <w:rFonts w:asciiTheme="minorHAnsi" w:hAnsiTheme="minorHAnsi" w:cstheme="minorHAnsi"/>
        </w:rPr>
        <w:t>) allocations, it may not be able to schedule the resources for the high priority transmission in a timely manner. Waiti</w:t>
      </w:r>
      <w:r>
        <w:rPr>
          <w:rFonts w:asciiTheme="minorHAnsi" w:hAnsiTheme="minorHAnsi" w:cstheme="minorHAnsi"/>
        </w:rPr>
        <w:t xml:space="preserve">ng for the suitable resources getting freed up will result in violation of the quality of service (QoS) targets for the traffic in question, and will degrade the system efficiency. To be able to accommodate the additional high priority traffic, during the </w:t>
      </w:r>
      <w:r>
        <w:rPr>
          <w:rFonts w:asciiTheme="minorHAnsi" w:hAnsiTheme="minorHAnsi" w:cstheme="minorHAnsi"/>
        </w:rPr>
        <w:t xml:space="preserve">time the </w:t>
      </w:r>
      <w:proofErr w:type="spellStart"/>
      <w:r>
        <w:rPr>
          <w:rFonts w:asciiTheme="minorHAnsi" w:hAnsiTheme="minorHAnsi" w:cstheme="minorHAnsi"/>
        </w:rPr>
        <w:t>gNB</w:t>
      </w:r>
      <w:proofErr w:type="spellEnd"/>
      <w:r>
        <w:rPr>
          <w:rFonts w:asciiTheme="minorHAnsi" w:hAnsiTheme="minorHAnsi" w:cstheme="minorHAnsi"/>
        </w:rPr>
        <w:t xml:space="preserve"> does not have sufficient resources available for the target traffic, a mechanism can be envisaged where the </w:t>
      </w:r>
      <w:proofErr w:type="spellStart"/>
      <w:r>
        <w:rPr>
          <w:rFonts w:asciiTheme="minorHAnsi" w:hAnsiTheme="minorHAnsi" w:cstheme="minorHAnsi"/>
        </w:rPr>
        <w:t>gNB</w:t>
      </w:r>
      <w:proofErr w:type="spellEnd"/>
      <w:r>
        <w:rPr>
          <w:rFonts w:asciiTheme="minorHAnsi" w:hAnsiTheme="minorHAnsi" w:cstheme="minorHAnsi"/>
        </w:rPr>
        <w:t xml:space="preserve"> can free up </w:t>
      </w:r>
      <w:proofErr w:type="spellStart"/>
      <w:r>
        <w:rPr>
          <w:rFonts w:asciiTheme="minorHAnsi" w:hAnsiTheme="minorHAnsi" w:cstheme="minorHAnsi"/>
        </w:rPr>
        <w:t>sidelink</w:t>
      </w:r>
      <w:proofErr w:type="spellEnd"/>
      <w:r>
        <w:rPr>
          <w:rFonts w:asciiTheme="minorHAnsi" w:hAnsiTheme="minorHAnsi" w:cstheme="minorHAnsi"/>
        </w:rPr>
        <w:t xml:space="preserve"> resources which have been pre-allocated to some users. The newly freed resources can, thus, be quickly used fo</w:t>
      </w:r>
      <w:r>
        <w:rPr>
          <w:rFonts w:asciiTheme="minorHAnsi" w:hAnsiTheme="minorHAnsi" w:cstheme="minorHAnsi"/>
        </w:rPr>
        <w:t xml:space="preserve">r the transmission of high priority traffic within their QoS constraints. To liberate the pre-allocated resources, the base station can send a blocking indication to free up the configured grant resources. This blocking indication can be transmitted prior </w:t>
      </w:r>
      <w:r>
        <w:rPr>
          <w:rFonts w:asciiTheme="minorHAnsi" w:hAnsiTheme="minorHAnsi" w:cstheme="minorHAnsi"/>
        </w:rPr>
        <w:t xml:space="preserve">to the configured grant occasion(s), target of blocking, with a certain margin to allow the </w:t>
      </w:r>
      <w:proofErr w:type="spellStart"/>
      <w:r>
        <w:rPr>
          <w:rFonts w:asciiTheme="minorHAnsi" w:hAnsiTheme="minorHAnsi" w:cstheme="minorHAnsi"/>
        </w:rPr>
        <w:t>decodability</w:t>
      </w:r>
      <w:proofErr w:type="spellEnd"/>
      <w:r>
        <w:rPr>
          <w:rFonts w:asciiTheme="minorHAnsi" w:hAnsiTheme="minorHAnsi" w:cstheme="minorHAnsi"/>
        </w:rPr>
        <w:t xml:space="preserve"> of this blocking indication at the users configured to use this resource.</w:t>
      </w:r>
    </w:p>
    <w:p w:rsidR="00631F6F" w:rsidRDefault="00631F6F">
      <w:pPr>
        <w:rPr>
          <w:rFonts w:cstheme="minorHAnsi"/>
          <w:b/>
          <w:bCs/>
          <w:u w:val="single"/>
        </w:rPr>
      </w:pPr>
    </w:p>
    <w:p w:rsidR="00631F6F" w:rsidRDefault="00023BC7">
      <w:pPr>
        <w:rPr>
          <w:rFonts w:asciiTheme="minorHAnsi" w:hAnsiTheme="minorHAnsi" w:cstheme="minorHAnsi"/>
        </w:rPr>
      </w:pPr>
      <w:r>
        <w:rPr>
          <w:rFonts w:cstheme="minorHAnsi"/>
          <w:b/>
          <w:bCs/>
          <w:u w:val="single"/>
        </w:rPr>
        <w:t xml:space="preserve">Proposal </w:t>
      </w:r>
      <w:r w:rsidR="00872BDB">
        <w:rPr>
          <w:rFonts w:cstheme="minorHAnsi"/>
          <w:b/>
          <w:bCs/>
          <w:u w:val="single"/>
        </w:rPr>
        <w:t>5</w:t>
      </w:r>
      <w:r>
        <w:rPr>
          <w:rFonts w:cstheme="minorHAnsi"/>
          <w:b/>
          <w:bCs/>
          <w:u w:val="single"/>
        </w:rPr>
        <w:t xml:space="preserve"> </w:t>
      </w:r>
      <w:r>
        <w:rPr>
          <w:rFonts w:asciiTheme="minorHAnsi" w:hAnsiTheme="minorHAnsi" w:cstheme="minorHAnsi"/>
        </w:rPr>
        <w:t xml:space="preserve">The </w:t>
      </w:r>
      <w:proofErr w:type="spellStart"/>
      <w:r>
        <w:rPr>
          <w:rFonts w:asciiTheme="minorHAnsi" w:hAnsiTheme="minorHAnsi" w:cstheme="minorHAnsi"/>
        </w:rPr>
        <w:t>gNB</w:t>
      </w:r>
      <w:proofErr w:type="spellEnd"/>
      <w:r>
        <w:rPr>
          <w:rFonts w:asciiTheme="minorHAnsi" w:hAnsiTheme="minorHAnsi" w:cstheme="minorHAnsi"/>
        </w:rPr>
        <w:t xml:space="preserve"> can transmit a blocking indication to restrict the usage </w:t>
      </w:r>
      <w:r>
        <w:rPr>
          <w:rFonts w:asciiTheme="minorHAnsi" w:hAnsiTheme="minorHAnsi" w:cstheme="minorHAnsi"/>
        </w:rPr>
        <w:t xml:space="preserve">of </w:t>
      </w:r>
      <w:proofErr w:type="spellStart"/>
      <w:r>
        <w:rPr>
          <w:rFonts w:asciiTheme="minorHAnsi" w:hAnsiTheme="minorHAnsi" w:cstheme="minorHAnsi"/>
        </w:rPr>
        <w:t>sidelink</w:t>
      </w:r>
      <w:proofErr w:type="spellEnd"/>
      <w:r>
        <w:rPr>
          <w:rFonts w:asciiTheme="minorHAnsi" w:hAnsiTheme="minorHAnsi" w:cstheme="minorHAnsi"/>
        </w:rPr>
        <w:t xml:space="preserve"> configured grant resources which it pre-allocated to one or a group of </w:t>
      </w:r>
      <w:proofErr w:type="spellStart"/>
      <w:r>
        <w:rPr>
          <w:rFonts w:asciiTheme="minorHAnsi" w:hAnsiTheme="minorHAnsi" w:cstheme="minorHAnsi"/>
        </w:rPr>
        <w:t>sidelink</w:t>
      </w:r>
      <w:proofErr w:type="spellEnd"/>
      <w:r>
        <w:rPr>
          <w:rFonts w:asciiTheme="minorHAnsi" w:hAnsiTheme="minorHAnsi" w:cstheme="minorHAnsi"/>
        </w:rPr>
        <w:t xml:space="preserve"> users.</w:t>
      </w:r>
    </w:p>
    <w:p w:rsidR="00631F6F" w:rsidRDefault="00631F6F">
      <w:pPr>
        <w:snapToGrid/>
        <w:spacing w:after="0"/>
        <w:jc w:val="left"/>
        <w:rPr>
          <w:rFonts w:asciiTheme="minorHAnsi" w:hAnsiTheme="minorHAnsi" w:cstheme="minorHAnsi"/>
          <w:b/>
          <w:bCs/>
          <w:sz w:val="28"/>
          <w:szCs w:val="28"/>
        </w:rPr>
      </w:pPr>
    </w:p>
    <w:p w:rsidR="00631F6F" w:rsidRDefault="00023BC7">
      <w:pPr>
        <w:pStyle w:val="Heading1"/>
        <w:numPr>
          <w:ilvl w:val="0"/>
          <w:numId w:val="3"/>
        </w:numPr>
        <w:tabs>
          <w:tab w:val="clear" w:pos="432"/>
        </w:tabs>
        <w:rPr>
          <w:rFonts w:asciiTheme="minorHAnsi" w:hAnsiTheme="minorHAnsi" w:cstheme="minorHAnsi"/>
        </w:rPr>
      </w:pPr>
      <w:r>
        <w:rPr>
          <w:rFonts w:asciiTheme="minorHAnsi" w:hAnsiTheme="minorHAnsi" w:cstheme="minorHAnsi"/>
        </w:rPr>
        <w:t>Conclusions</w:t>
      </w:r>
    </w:p>
    <w:p w:rsidR="00631F6F" w:rsidRDefault="00023BC7">
      <w:pPr>
        <w:rPr>
          <w:rFonts w:asciiTheme="minorHAnsi" w:hAnsiTheme="minorHAnsi" w:cstheme="minorHAnsi"/>
          <w:lang w:eastAsia="zh-CN"/>
        </w:rPr>
      </w:pPr>
      <w:r>
        <w:rPr>
          <w:rFonts w:asciiTheme="minorHAnsi" w:hAnsiTheme="minorHAnsi" w:cstheme="minorHAnsi"/>
          <w:lang w:eastAsia="zh-CN"/>
        </w:rPr>
        <w:t>The following proposals have been made in this document.</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b/>
          <w:u w:val="single"/>
        </w:rPr>
        <w:t>Observation 1:</w:t>
      </w:r>
      <w:r>
        <w:rPr>
          <w:rFonts w:asciiTheme="minorHAnsi" w:eastAsiaTheme="minorEastAsia" w:hAnsiTheme="minorHAnsi" w:cstheme="minorHAnsi"/>
        </w:rPr>
        <w:t xml:space="preserve"> SCI format 0-1 provides fields to signal up to 3 set of resources. Alth</w:t>
      </w:r>
      <w:r>
        <w:rPr>
          <w:rFonts w:asciiTheme="minorHAnsi" w:eastAsiaTheme="minorEastAsia" w:hAnsiTheme="minorHAnsi" w:cstheme="minorHAnsi"/>
        </w:rPr>
        <w:t xml:space="preserve">ough originally designed for mode 2 this can be very useful for mode 1 too. </w:t>
      </w:r>
    </w:p>
    <w:p w:rsidR="00631F6F" w:rsidRDefault="00023BC7">
      <w:r>
        <w:rPr>
          <w:rFonts w:asciiTheme="minorHAnsi" w:eastAsiaTheme="minorEastAsia" w:hAnsiTheme="minorHAnsi" w:cstheme="minorHAnsi"/>
          <w:b/>
          <w:u w:val="single"/>
        </w:rPr>
        <w:t xml:space="preserve">Proposal 1: </w:t>
      </w:r>
      <w:r>
        <w:t xml:space="preserve">Support reservation of future resources for Mode 1 based resource allocation. The resource pool configuration may allow the reservation of one or two future </w:t>
      </w:r>
      <w:r>
        <w:t>resources either via RRC configuration or via DCI.</w:t>
      </w: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Observation </w:t>
      </w:r>
      <w:r w:rsidR="00872BDB">
        <w:rPr>
          <w:rFonts w:asciiTheme="minorHAnsi" w:eastAsiaTheme="minorEastAsia" w:hAnsiTheme="minorHAnsi" w:cstheme="minorHAnsi"/>
          <w:b/>
          <w:bCs/>
          <w:u w:val="single"/>
        </w:rPr>
        <w:t>2</w:t>
      </w:r>
      <w:bookmarkStart w:id="7" w:name="_GoBack"/>
      <w:bookmarkEnd w:id="7"/>
      <w:r>
        <w:rPr>
          <w:rFonts w:asciiTheme="minorHAnsi" w:eastAsiaTheme="minorEastAsia" w:hAnsiTheme="minorHAnsi" w:cstheme="minorHAnsi"/>
        </w:rPr>
        <w:t xml:space="preserve"> On shared TDD </w:t>
      </w:r>
      <w:r>
        <w:rPr>
          <w:rFonts w:asciiTheme="minorHAnsi" w:eastAsiaTheme="minorEastAsia" w:hAnsiTheme="minorHAnsi" w:cstheme="minorHAnsi"/>
        </w:rPr>
        <w:t>carrier, SL on cell-specific UL slots only, limits throughput and delay of transmissions.</w:t>
      </w:r>
    </w:p>
    <w:p w:rsidR="00631F6F" w:rsidRDefault="00023BC7">
      <w:pPr>
        <w:rPr>
          <w:rFonts w:asciiTheme="minorHAnsi" w:eastAsiaTheme="minorEastAsia" w:hAnsiTheme="minorHAnsi" w:cstheme="minorHAnsi"/>
        </w:rPr>
      </w:pPr>
      <w:r>
        <w:rPr>
          <w:rFonts w:asciiTheme="minorHAnsi" w:eastAsiaTheme="minorEastAsia" w:hAnsiTheme="minorHAnsi" w:cstheme="minorHAnsi"/>
          <w:b/>
          <w:bCs/>
          <w:u w:val="single"/>
        </w:rPr>
        <w:t xml:space="preserve">Proposal </w:t>
      </w:r>
      <w:r w:rsidR="00872BDB">
        <w:rPr>
          <w:rFonts w:asciiTheme="minorHAnsi" w:eastAsiaTheme="minorEastAsia" w:hAnsiTheme="minorHAnsi" w:cstheme="minorHAnsi"/>
          <w:b/>
          <w:bCs/>
          <w:u w:val="single"/>
        </w:rPr>
        <w:t>2</w:t>
      </w:r>
      <w:r>
        <w:rPr>
          <w:rFonts w:asciiTheme="minorHAnsi" w:eastAsiaTheme="minorEastAsia" w:hAnsiTheme="minorHAnsi" w:cstheme="minorHAnsi"/>
        </w:rPr>
        <w:t xml:space="preserve"> On shared TDD carrier, support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 on flexible slots.</w:t>
      </w:r>
    </w:p>
    <w:p w:rsidR="00631F6F" w:rsidRDefault="00023BC7">
      <w:pPr>
        <w:snapToGrid/>
        <w:spacing w:after="0"/>
        <w:jc w:val="left"/>
        <w:rPr>
          <w:rFonts w:ascii="CMBX12" w:hAnsi="CMBX12" w:cs="CMBX12" w:hint="eastAsia"/>
          <w:sz w:val="24"/>
          <w:szCs w:val="24"/>
        </w:rPr>
      </w:pPr>
      <w:r>
        <w:rPr>
          <w:rFonts w:asciiTheme="minorHAnsi" w:eastAsiaTheme="minorEastAsia" w:hAnsiTheme="minorHAnsi" w:cstheme="minorHAnsi"/>
          <w:b/>
          <w:bCs/>
          <w:u w:val="single"/>
        </w:rPr>
        <w:t xml:space="preserve">Proposal </w:t>
      </w:r>
      <w:r w:rsidR="00872BDB">
        <w:rPr>
          <w:rFonts w:asciiTheme="minorHAnsi" w:eastAsiaTheme="minorEastAsia" w:hAnsiTheme="minorHAnsi" w:cstheme="minorHAnsi"/>
          <w:b/>
          <w:bCs/>
          <w:u w:val="single"/>
        </w:rPr>
        <w:t>3</w:t>
      </w:r>
      <w:r>
        <w:rPr>
          <w:rFonts w:asciiTheme="minorHAnsi" w:eastAsiaTheme="minorEastAsia" w:hAnsiTheme="minorHAnsi" w:cstheme="minorHAnsi"/>
        </w:rPr>
        <w:t xml:space="preserve"> Allow to allocate flexible slots for SL temporally.</w:t>
      </w:r>
      <w:r>
        <w:rPr>
          <w:rFonts w:ascii="CMBX12" w:hAnsi="CMBX12" w:cs="CMBX12"/>
          <w:sz w:val="24"/>
          <w:szCs w:val="24"/>
        </w:rPr>
        <w:t xml:space="preserve"> FFS mechanism</w:t>
      </w:r>
    </w:p>
    <w:p w:rsidR="00631F6F" w:rsidRDefault="00023BC7">
      <w:pPr>
        <w:rPr>
          <w:rFonts w:asciiTheme="minorHAnsi" w:hAnsiTheme="minorHAnsi" w:cstheme="minorHAnsi"/>
          <w:lang w:eastAsia="zh-CN"/>
        </w:rPr>
      </w:pPr>
      <w:r>
        <w:rPr>
          <w:rFonts w:ascii="CMBX12" w:hAnsi="CMBX12" w:cs="CMBX12"/>
          <w:sz w:val="24"/>
          <w:szCs w:val="24"/>
        </w:rPr>
        <w:t>to ena</w:t>
      </w:r>
      <w:r>
        <w:rPr>
          <w:rFonts w:ascii="CMBX12" w:hAnsi="CMBX12" w:cs="CMBX12"/>
          <w:sz w:val="24"/>
          <w:szCs w:val="24"/>
        </w:rPr>
        <w:t xml:space="preserve">ble flexible sharing between </w:t>
      </w:r>
      <w:proofErr w:type="spellStart"/>
      <w:r>
        <w:rPr>
          <w:rFonts w:ascii="CMBX12" w:hAnsi="CMBX12" w:cs="CMBX12"/>
          <w:sz w:val="24"/>
          <w:szCs w:val="24"/>
        </w:rPr>
        <w:t>Uu</w:t>
      </w:r>
      <w:proofErr w:type="spellEnd"/>
      <w:r>
        <w:rPr>
          <w:rFonts w:ascii="CMBX12" w:hAnsi="CMBX12" w:cs="CMBX12"/>
          <w:sz w:val="24"/>
          <w:szCs w:val="24"/>
        </w:rPr>
        <w:t xml:space="preserve"> resources and SL resources.</w:t>
      </w:r>
    </w:p>
    <w:p w:rsidR="00631F6F" w:rsidRDefault="00023BC7">
      <w:r>
        <w:rPr>
          <w:rFonts w:asciiTheme="minorHAnsi" w:eastAsiaTheme="minorEastAsia" w:hAnsiTheme="minorHAnsi" w:cstheme="minorHAnsi"/>
          <w:b/>
          <w:bCs/>
          <w:u w:val="single"/>
        </w:rPr>
        <w:t xml:space="preserve">Proposal </w:t>
      </w:r>
      <w:r w:rsidR="00872BDB">
        <w:rPr>
          <w:rFonts w:asciiTheme="minorHAnsi" w:eastAsiaTheme="minorEastAsia" w:hAnsiTheme="minorHAnsi" w:cstheme="minorHAnsi"/>
          <w:b/>
          <w:bCs/>
          <w:u w:val="single"/>
        </w:rPr>
        <w:t>4</w:t>
      </w:r>
      <w:r>
        <w:rPr>
          <w:b/>
          <w:bCs/>
          <w:color w:val="000000"/>
          <w:sz w:val="24"/>
          <w:szCs w:val="24"/>
          <w:u w:val="single"/>
        </w:rPr>
        <w:t xml:space="preserve"> </w:t>
      </w:r>
      <w:r>
        <w:rPr>
          <w:rFonts w:asciiTheme="minorHAnsi" w:eastAsiaTheme="minorEastAsia" w:hAnsiTheme="minorHAnsi" w:cstheme="minorHAnsi"/>
        </w:rPr>
        <w:t>NR supports UE reports of CBR</w:t>
      </w:r>
      <w:r>
        <w:rPr>
          <w:color w:val="000000"/>
          <w:sz w:val="24"/>
          <w:szCs w:val="24"/>
        </w:rPr>
        <w:t>.</w:t>
      </w:r>
    </w:p>
    <w:p w:rsidR="00631F6F" w:rsidRDefault="00023BC7">
      <w:pPr>
        <w:rPr>
          <w:rFonts w:asciiTheme="minorHAnsi" w:hAnsiTheme="minorHAnsi" w:cstheme="minorHAnsi"/>
        </w:rPr>
      </w:pPr>
      <w:r>
        <w:rPr>
          <w:rFonts w:cstheme="minorHAnsi"/>
          <w:b/>
          <w:bCs/>
          <w:u w:val="single"/>
        </w:rPr>
        <w:t xml:space="preserve">Proposal </w:t>
      </w:r>
      <w:r w:rsidR="00872BDB">
        <w:rPr>
          <w:rFonts w:cstheme="minorHAnsi"/>
          <w:b/>
          <w:bCs/>
          <w:u w:val="single"/>
        </w:rPr>
        <w:t>5</w:t>
      </w:r>
      <w:r>
        <w:rPr>
          <w:rFonts w:cstheme="minorHAnsi"/>
          <w:b/>
          <w:bCs/>
          <w:u w:val="single"/>
        </w:rPr>
        <w:t xml:space="preserve"> </w:t>
      </w:r>
      <w:r>
        <w:rPr>
          <w:rFonts w:asciiTheme="minorHAnsi" w:hAnsiTheme="minorHAnsi" w:cstheme="minorHAnsi"/>
        </w:rPr>
        <w:t xml:space="preserve">The </w:t>
      </w:r>
      <w:proofErr w:type="spellStart"/>
      <w:r>
        <w:rPr>
          <w:rFonts w:asciiTheme="minorHAnsi" w:hAnsiTheme="minorHAnsi" w:cstheme="minorHAnsi"/>
        </w:rPr>
        <w:t>gNB</w:t>
      </w:r>
      <w:proofErr w:type="spellEnd"/>
      <w:r>
        <w:rPr>
          <w:rFonts w:asciiTheme="minorHAnsi" w:hAnsiTheme="minorHAnsi" w:cstheme="minorHAnsi"/>
        </w:rPr>
        <w:t xml:space="preserve"> can transmit a blocking indication to restrict the usage of </w:t>
      </w:r>
      <w:proofErr w:type="spellStart"/>
      <w:r>
        <w:rPr>
          <w:rFonts w:asciiTheme="minorHAnsi" w:hAnsiTheme="minorHAnsi" w:cstheme="minorHAnsi"/>
        </w:rPr>
        <w:t>sidelink</w:t>
      </w:r>
      <w:proofErr w:type="spellEnd"/>
      <w:r>
        <w:rPr>
          <w:rFonts w:asciiTheme="minorHAnsi" w:hAnsiTheme="minorHAnsi" w:cstheme="minorHAnsi"/>
        </w:rPr>
        <w:t xml:space="preserve"> configured grant resources which it pre-allocated to one or a </w:t>
      </w:r>
      <w:r>
        <w:rPr>
          <w:rFonts w:asciiTheme="minorHAnsi" w:hAnsiTheme="minorHAnsi" w:cstheme="minorHAnsi"/>
        </w:rPr>
        <w:t xml:space="preserve">group of </w:t>
      </w:r>
      <w:proofErr w:type="spellStart"/>
      <w:r>
        <w:rPr>
          <w:rFonts w:asciiTheme="minorHAnsi" w:hAnsiTheme="minorHAnsi" w:cstheme="minorHAnsi"/>
        </w:rPr>
        <w:t>sidelink</w:t>
      </w:r>
      <w:proofErr w:type="spellEnd"/>
      <w:r>
        <w:rPr>
          <w:rFonts w:asciiTheme="minorHAnsi" w:hAnsiTheme="minorHAnsi" w:cstheme="minorHAnsi"/>
        </w:rPr>
        <w:t xml:space="preserve"> users.</w:t>
      </w:r>
    </w:p>
    <w:p w:rsidR="00631F6F" w:rsidRDefault="00631F6F">
      <w:pPr>
        <w:rPr>
          <w:rFonts w:asciiTheme="minorHAnsi" w:eastAsiaTheme="minorEastAsia" w:hAnsiTheme="minorHAnsi" w:cstheme="minorHAnsi"/>
        </w:rPr>
      </w:pPr>
    </w:p>
    <w:p w:rsidR="00631F6F" w:rsidRDefault="00023BC7">
      <w:pPr>
        <w:rPr>
          <w:rFonts w:asciiTheme="minorHAnsi" w:eastAsiaTheme="minorEastAsia" w:hAnsiTheme="minorHAnsi" w:cstheme="minorHAnsi"/>
        </w:rPr>
      </w:pPr>
      <w:r>
        <w:rPr>
          <w:rFonts w:asciiTheme="minorHAnsi" w:eastAsiaTheme="minorEastAsia" w:hAnsiTheme="minorHAnsi" w:cstheme="minorHAnsi"/>
        </w:rPr>
        <w:tab/>
      </w:r>
      <w:r>
        <w:rPr>
          <w:rFonts w:asciiTheme="minorHAnsi" w:eastAsiaTheme="minorEastAsia" w:hAnsiTheme="minorHAnsi" w:cstheme="minorHAnsi"/>
        </w:rPr>
        <w:tab/>
      </w:r>
    </w:p>
    <w:p w:rsidR="00631F6F" w:rsidRDefault="00023BC7">
      <w:pPr>
        <w:pStyle w:val="Heading1"/>
        <w:numPr>
          <w:ilvl w:val="0"/>
          <w:numId w:val="0"/>
        </w:numPr>
        <w:ind w:left="431" w:hanging="431"/>
        <w:rPr>
          <w:rFonts w:asciiTheme="minorHAnsi" w:hAnsiTheme="minorHAnsi" w:cstheme="minorHAnsi"/>
        </w:rPr>
      </w:pPr>
      <w:r>
        <w:rPr>
          <w:rFonts w:asciiTheme="minorHAnsi" w:hAnsiTheme="minorHAnsi" w:cstheme="minorHAnsi"/>
        </w:rPr>
        <w:t>References</w:t>
      </w:r>
      <w:bookmarkStart w:id="8" w:name="_Ref124671424"/>
      <w:bookmarkStart w:id="9" w:name="_Ref71620620"/>
      <w:bookmarkStart w:id="10" w:name="_Ref124589665"/>
      <w:bookmarkStart w:id="11" w:name="_Ref129681832"/>
      <w:bookmarkEnd w:id="8"/>
      <w:bookmarkEnd w:id="9"/>
      <w:bookmarkEnd w:id="10"/>
      <w:bookmarkEnd w:id="11"/>
    </w:p>
    <w:p w:rsidR="00631F6F" w:rsidRDefault="00023BC7">
      <w:pPr>
        <w:pStyle w:val="References"/>
        <w:numPr>
          <w:ilvl w:val="0"/>
          <w:numId w:val="2"/>
        </w:numPr>
        <w:rPr>
          <w:rFonts w:asciiTheme="minorHAnsi" w:hAnsiTheme="minorHAnsi" w:cstheme="minorHAnsi"/>
          <w:lang w:eastAsia="zh-CN"/>
        </w:rPr>
      </w:pPr>
      <w:r>
        <w:rPr>
          <w:rFonts w:asciiTheme="minorHAnsi" w:hAnsiTheme="minorHAnsi" w:cstheme="minorHAnsi"/>
          <w:lang w:eastAsia="zh-CN"/>
        </w:rPr>
        <w:t xml:space="preserve">RP-190766 New WID on 5G V2X with NR </w:t>
      </w:r>
      <w:proofErr w:type="spellStart"/>
      <w:r>
        <w:rPr>
          <w:rFonts w:asciiTheme="minorHAnsi" w:hAnsiTheme="minorHAnsi" w:cstheme="minorHAnsi"/>
          <w:lang w:eastAsia="zh-CN"/>
        </w:rPr>
        <w:t>sidelink</w:t>
      </w:r>
      <w:proofErr w:type="spellEnd"/>
      <w:r>
        <w:rPr>
          <w:rFonts w:asciiTheme="minorHAnsi" w:hAnsiTheme="minorHAnsi" w:cstheme="minorHAnsi"/>
          <w:lang w:eastAsia="zh-CN"/>
        </w:rPr>
        <w:t>; Shenzhen, China, March 18-21, 2019</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#95.</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 AH1901.</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szCs w:val="22"/>
        </w:rPr>
        <w:t xml:space="preserve">RP-1903375, </w:t>
      </w:r>
      <w:r>
        <w:rPr>
          <w:rFonts w:asciiTheme="minorHAnsi" w:hAnsiTheme="minorHAnsi" w:cstheme="minorHAnsi"/>
          <w:szCs w:val="22"/>
        </w:rPr>
        <w:t xml:space="preserve">“Feature lead summary for AI 7.2.4.3: </w:t>
      </w:r>
      <w:proofErr w:type="spellStart"/>
      <w:r>
        <w:rPr>
          <w:rFonts w:asciiTheme="minorHAnsi" w:hAnsiTheme="minorHAnsi" w:cstheme="minorHAnsi"/>
          <w:szCs w:val="22"/>
        </w:rPr>
        <w:t>Uu</w:t>
      </w:r>
      <w:proofErr w:type="spellEnd"/>
      <w:r>
        <w:rPr>
          <w:rFonts w:asciiTheme="minorHAnsi" w:hAnsiTheme="minorHAnsi" w:cstheme="minorHAnsi"/>
          <w:szCs w:val="22"/>
        </w:rPr>
        <w:t xml:space="preserve">-based </w:t>
      </w:r>
      <w:proofErr w:type="spellStart"/>
      <w:r>
        <w:rPr>
          <w:rFonts w:asciiTheme="minorHAnsi" w:hAnsiTheme="minorHAnsi" w:cstheme="minorHAnsi"/>
          <w:szCs w:val="22"/>
        </w:rPr>
        <w:t>sidelink</w:t>
      </w:r>
      <w:proofErr w:type="spellEnd"/>
      <w:r>
        <w:rPr>
          <w:rFonts w:asciiTheme="minorHAnsi" w:hAnsiTheme="minorHAnsi" w:cstheme="minorHAnsi"/>
          <w:szCs w:val="22"/>
        </w:rPr>
        <w:t xml:space="preserve"> resource allocation/configuration</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TR 38.885 V16.0.0 (2019-03) NR; Study on NR Vehicle-to-Everything (V2X) (Release 16)</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 96b.</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RAN1 Chairman's Notes RAN1</w:t>
      </w:r>
      <w:r>
        <w:rPr>
          <w:rFonts w:asciiTheme="minorHAnsi" w:hAnsiTheme="minorHAnsi" w:cstheme="minorHAnsi"/>
        </w:rPr>
        <w:t>#97 v023.doc</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 xml:space="preserve">R1-1907854 Feature lead summary #3 on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Draft RP-191722 SR_5GV2X_v4</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lastRenderedPageBreak/>
        <w:t>Draft Report of 3GPP TSG RAN WG1 #98 v0.2.0</w:t>
      </w:r>
    </w:p>
    <w:p w:rsidR="00631F6F" w:rsidRDefault="00023BC7">
      <w:pPr>
        <w:pStyle w:val="References"/>
        <w:numPr>
          <w:ilvl w:val="0"/>
          <w:numId w:val="2"/>
        </w:numPr>
      </w:pPr>
      <w:r>
        <w:rPr>
          <w:rFonts w:asciiTheme="minorHAnsi" w:hAnsiTheme="minorHAnsi" w:cstheme="minorHAnsi"/>
        </w:rPr>
        <w:t xml:space="preserve">R1-1909487 Feature lead summary#1 on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rsidR="00631F6F" w:rsidRDefault="00023BC7">
      <w:pPr>
        <w:pStyle w:val="References"/>
        <w:numPr>
          <w:ilvl w:val="0"/>
          <w:numId w:val="2"/>
        </w:numPr>
      </w:pPr>
      <w:r>
        <w:rPr>
          <w:rFonts w:asciiTheme="minorHAnsi" w:hAnsiTheme="minorHAnsi" w:cstheme="minorHAnsi"/>
        </w:rPr>
        <w:t>R1-1909487</w:t>
      </w:r>
      <w:r>
        <w:rPr>
          <w:rFonts w:asciiTheme="minorHAnsi" w:hAnsiTheme="minorHAnsi" w:cstheme="minorHAnsi"/>
        </w:rPr>
        <w:t xml:space="preserve"> Feature lead summary#1 on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 xml:space="preserve">R1-1913601 Summary of RAN1 Agreements/Working assumptions in WI 5G V2X with NR </w:t>
      </w:r>
      <w:proofErr w:type="spellStart"/>
      <w:r>
        <w:rPr>
          <w:rFonts w:asciiTheme="minorHAnsi" w:hAnsiTheme="minorHAnsi" w:cstheme="minorHAnsi"/>
        </w:rPr>
        <w:t>sidelink</w:t>
      </w:r>
      <w:proofErr w:type="spellEnd"/>
    </w:p>
    <w:p w:rsidR="00631F6F" w:rsidRDefault="00023BC7">
      <w:pPr>
        <w:pStyle w:val="References"/>
        <w:numPr>
          <w:ilvl w:val="0"/>
          <w:numId w:val="2"/>
        </w:numPr>
        <w:rPr>
          <w:rFonts w:asciiTheme="minorHAnsi" w:hAnsiTheme="minorHAnsi" w:cstheme="minorHAnsi"/>
        </w:rPr>
      </w:pPr>
      <w:r>
        <w:rPr>
          <w:rFonts w:asciiTheme="minorHAnsi" w:hAnsiTheme="minorHAnsi" w:cstheme="minorHAnsi"/>
        </w:rPr>
        <w:t>TS 38.212 v16.0.0 (2019-12)</w:t>
      </w:r>
    </w:p>
    <w:p w:rsidR="00631F6F" w:rsidRDefault="00631F6F">
      <w:pPr>
        <w:pStyle w:val="References"/>
        <w:ind w:left="360"/>
        <w:rPr>
          <w:rFonts w:asciiTheme="minorHAnsi" w:hAnsiTheme="minorHAnsi" w:cstheme="minorHAnsi"/>
        </w:rPr>
      </w:pPr>
    </w:p>
    <w:p w:rsidR="00631F6F" w:rsidRDefault="00631F6F">
      <w:pPr>
        <w:pStyle w:val="References"/>
        <w:ind w:left="360"/>
      </w:pPr>
    </w:p>
    <w:sectPr w:rsidR="00631F6F">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23BC7" w:rsidRDefault="00023BC7" w:rsidP="00493FF5">
      <w:pPr>
        <w:spacing w:after="0"/>
      </w:pPr>
      <w:r>
        <w:separator/>
      </w:r>
    </w:p>
  </w:endnote>
  <w:endnote w:type="continuationSeparator" w:id="0">
    <w:p w:rsidR="00023BC7" w:rsidRDefault="00023BC7" w:rsidP="00493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1"/>
    <w:family w:val="roman"/>
    <w:pitch w:val="variable"/>
  </w:font>
  <w:font w:name="Calibri">
    <w:panose1 w:val="020F0502020204030204"/>
    <w:charset w:val="00"/>
    <w:family w:val="swiss"/>
    <w:pitch w:val="variable"/>
    <w:sig w:usb0="E0002E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MBX12">
    <w:altName w:val="Cambria"/>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23BC7" w:rsidRDefault="00023BC7" w:rsidP="00493FF5">
      <w:pPr>
        <w:spacing w:after="0"/>
      </w:pPr>
      <w:r>
        <w:separator/>
      </w:r>
    </w:p>
  </w:footnote>
  <w:footnote w:type="continuationSeparator" w:id="0">
    <w:p w:rsidR="00023BC7" w:rsidRDefault="00023BC7" w:rsidP="00493F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754FE"/>
    <w:multiLevelType w:val="multilevel"/>
    <w:tmpl w:val="A962963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0"/>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16A157F1"/>
    <w:multiLevelType w:val="multilevel"/>
    <w:tmpl w:val="EFC63F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0"/>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5787B63"/>
    <w:multiLevelType w:val="multilevel"/>
    <w:tmpl w:val="CDE451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FC24205"/>
    <w:multiLevelType w:val="multilevel"/>
    <w:tmpl w:val="0DCEF45E"/>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4" w15:restartNumberingAfterBreak="0">
    <w:nsid w:val="42933C4B"/>
    <w:multiLevelType w:val="multilevel"/>
    <w:tmpl w:val="7F3A6D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43016F0"/>
    <w:multiLevelType w:val="multilevel"/>
    <w:tmpl w:val="41CE03D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5587808"/>
    <w:multiLevelType w:val="multilevel"/>
    <w:tmpl w:val="5D9E1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6197578"/>
    <w:multiLevelType w:val="multilevel"/>
    <w:tmpl w:val="911079C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7F24384"/>
    <w:multiLevelType w:val="multilevel"/>
    <w:tmpl w:val="E890A2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C644452"/>
    <w:multiLevelType w:val="multilevel"/>
    <w:tmpl w:val="665444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2CA187B"/>
    <w:multiLevelType w:val="multilevel"/>
    <w:tmpl w:val="B0C04A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7834CE8"/>
    <w:multiLevelType w:val="multilevel"/>
    <w:tmpl w:val="3656C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FAA0F49"/>
    <w:multiLevelType w:val="multilevel"/>
    <w:tmpl w:val="3F9E19A4"/>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8DD151F"/>
    <w:multiLevelType w:val="multilevel"/>
    <w:tmpl w:val="DC7047A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CC72622"/>
    <w:multiLevelType w:val="multilevel"/>
    <w:tmpl w:val="5D5E66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7D90644A"/>
    <w:multiLevelType w:val="multilevel"/>
    <w:tmpl w:val="697AED30"/>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2"/>
  </w:num>
  <w:num w:numId="2">
    <w:abstractNumId w:val="13"/>
  </w:num>
  <w:num w:numId="3">
    <w:abstractNumId w:val="15"/>
  </w:num>
  <w:num w:numId="4">
    <w:abstractNumId w:val="14"/>
  </w:num>
  <w:num w:numId="5">
    <w:abstractNumId w:val="9"/>
  </w:num>
  <w:num w:numId="6">
    <w:abstractNumId w:val="6"/>
  </w:num>
  <w:num w:numId="7">
    <w:abstractNumId w:val="3"/>
  </w:num>
  <w:num w:numId="8">
    <w:abstractNumId w:val="2"/>
  </w:num>
  <w:num w:numId="9">
    <w:abstractNumId w:val="1"/>
  </w:num>
  <w:num w:numId="10">
    <w:abstractNumId w:val="7"/>
  </w:num>
  <w:num w:numId="11">
    <w:abstractNumId w:val="4"/>
  </w:num>
  <w:num w:numId="12">
    <w:abstractNumId w:val="10"/>
  </w:num>
  <w:num w:numId="13">
    <w:abstractNumId w:val="5"/>
  </w:num>
  <w:num w:numId="14">
    <w:abstractNumId w:val="11"/>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embedSystemFonts/>
  <w:proofState w:spelling="clean" w:grammar="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F6F"/>
    <w:rsid w:val="00023BC7"/>
    <w:rsid w:val="00137F2F"/>
    <w:rsid w:val="003474A3"/>
    <w:rsid w:val="00493FF5"/>
    <w:rsid w:val="00631F6F"/>
    <w:rsid w:val="00872BDB"/>
    <w:rsid w:val="00A13024"/>
    <w:rsid w:val="00DB1C1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6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b/>
      <w:sz w:val="20"/>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rFonts w:cs="Courier New"/>
      <w:b/>
      <w:sz w:val="20"/>
    </w:rPr>
  </w:style>
  <w:style w:type="character" w:customStyle="1" w:styleId="ListLabel51">
    <w:name w:val="ListLabel 51"/>
    <w:qFormat/>
    <w:rPr>
      <w:rFonts w:cs="Courier New"/>
      <w:sz w:val="20"/>
    </w:rPr>
  </w:style>
  <w:style w:type="character" w:customStyle="1" w:styleId="ListLabel52">
    <w:name w:val="ListLabel 52"/>
    <w:qFormat/>
    <w:rPr>
      <w:rFonts w:cs="Courier New"/>
    </w:rPr>
  </w:style>
  <w:style w:type="character" w:customStyle="1" w:styleId="ListLabel53">
    <w:name w:val="ListLabel 53"/>
    <w:qFormat/>
    <w:rPr>
      <w:rFonts w:cs="Courier New"/>
      <w:b/>
      <w:sz w:val="20"/>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b/>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b/>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i w:val="0"/>
      <w:lang w:val="en-US"/>
    </w:rPr>
  </w:style>
  <w:style w:type="character" w:customStyle="1" w:styleId="ListLabel72">
    <w:name w:val="ListLabel 72"/>
    <w:qFormat/>
    <w:rPr>
      <w:b/>
      <w:i w:val="0"/>
      <w:sz w:val="24"/>
      <w:effect w:val="none"/>
    </w:rPr>
  </w:style>
  <w:style w:type="character" w:customStyle="1" w:styleId="ListLabel73">
    <w:name w:val="ListLabel 73"/>
    <w:qFormat/>
    <w:rPr>
      <w:rFonts w:ascii="Times" w:hAnsi="Times" w:cs="Courier New"/>
      <w:sz w:val="20"/>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asciiTheme="minorHAnsi" w:hAnsiTheme="minorHAnsi" w:cstheme="minorHAnsi"/>
      <w:b/>
      <w:i/>
      <w:iCs/>
      <w:sz w:val="20"/>
      <w:szCs w:val="20"/>
      <w:lang w:eastAsia="ja-JP"/>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jechouxb01\AppData\Local\Microsoft\Windows\C:\Users\jechouxb01\R1-19078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3102</Words>
  <Characters>17066</Characters>
  <Application>Microsoft Office Word</Application>
  <DocSecurity>0</DocSecurity>
  <Lines>142</Lines>
  <Paragraphs>40</Paragraphs>
  <ScaleCrop>false</ScaleCrop>
  <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2020-02-14T16:51:00Z</dcterms:created>
  <dcterms:modified xsi:type="dcterms:W3CDTF">2020-02-14T16:51:00Z</dcterms:modified>
  <dc:language/>
</cp:coreProperties>
</file>